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DE90B2" w14:textId="77777777" w:rsidR="004241AC" w:rsidRPr="0044300F" w:rsidRDefault="00AC586B" w:rsidP="004241AC">
      <w:pPr>
        <w:spacing w:after="0" w:line="240" w:lineRule="auto"/>
        <w:jc w:val="center"/>
        <w:rPr>
          <w:rFonts w:cstheme="minorHAnsi"/>
          <w:sz w:val="24"/>
          <w:szCs w:val="24"/>
          <w:lang w:val="en-US"/>
        </w:rPr>
      </w:pPr>
      <w:r w:rsidRPr="0044300F">
        <w:rPr>
          <w:rFonts w:cstheme="minorHAnsi"/>
          <w:noProof/>
          <w:sz w:val="24"/>
          <w:szCs w:val="24"/>
          <w:lang w:eastAsia="it-IT"/>
        </w:rPr>
        <w:drawing>
          <wp:anchor distT="0" distB="0" distL="114300" distR="114300" simplePos="0" relativeHeight="251659264" behindDoc="0" locked="0" layoutInCell="1" allowOverlap="1" wp14:anchorId="79E51031" wp14:editId="20F657F0">
            <wp:simplePos x="0" y="0"/>
            <wp:positionH relativeFrom="character">
              <wp:posOffset>-1252220</wp:posOffset>
            </wp:positionH>
            <wp:positionV relativeFrom="line">
              <wp:posOffset>1270</wp:posOffset>
            </wp:positionV>
            <wp:extent cx="2529840" cy="937895"/>
            <wp:effectExtent l="0" t="0" r="3810" b="0"/>
            <wp:wrapSquare wrapText="bothSides"/>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529840" cy="9378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61CC29" w14:textId="77777777" w:rsidR="004241AC" w:rsidRPr="0044300F" w:rsidRDefault="004241AC" w:rsidP="004241AC">
      <w:pPr>
        <w:spacing w:after="0" w:line="240" w:lineRule="auto"/>
        <w:jc w:val="center"/>
        <w:rPr>
          <w:rFonts w:cstheme="minorHAnsi"/>
          <w:b/>
          <w:sz w:val="24"/>
          <w:szCs w:val="24"/>
        </w:rPr>
      </w:pPr>
    </w:p>
    <w:p w14:paraId="15E23663" w14:textId="77777777" w:rsidR="006222F7" w:rsidRPr="0044300F" w:rsidRDefault="006222F7" w:rsidP="00823F4C">
      <w:pPr>
        <w:spacing w:after="0" w:line="240" w:lineRule="auto"/>
        <w:jc w:val="center"/>
        <w:rPr>
          <w:rFonts w:cstheme="minorHAnsi"/>
          <w:b/>
          <w:sz w:val="24"/>
          <w:szCs w:val="24"/>
        </w:rPr>
      </w:pPr>
      <w:bookmarkStart w:id="0" w:name="Text15"/>
    </w:p>
    <w:p w14:paraId="224D2040" w14:textId="77777777" w:rsidR="006222F7" w:rsidRPr="0044300F" w:rsidRDefault="006222F7" w:rsidP="00823F4C">
      <w:pPr>
        <w:spacing w:after="0" w:line="240" w:lineRule="auto"/>
        <w:jc w:val="center"/>
        <w:rPr>
          <w:rFonts w:cstheme="minorHAnsi"/>
          <w:b/>
          <w:sz w:val="24"/>
          <w:szCs w:val="24"/>
        </w:rPr>
      </w:pPr>
    </w:p>
    <w:p w14:paraId="03DAF824" w14:textId="77777777" w:rsidR="006222F7" w:rsidRPr="0044300F" w:rsidRDefault="006222F7" w:rsidP="00823F4C">
      <w:pPr>
        <w:spacing w:after="0" w:line="240" w:lineRule="auto"/>
        <w:jc w:val="center"/>
        <w:rPr>
          <w:rFonts w:cstheme="minorHAnsi"/>
          <w:b/>
          <w:sz w:val="24"/>
          <w:szCs w:val="24"/>
        </w:rPr>
      </w:pPr>
    </w:p>
    <w:p w14:paraId="026E3C19" w14:textId="77777777" w:rsidR="006222F7" w:rsidRPr="0044300F" w:rsidRDefault="006222F7" w:rsidP="00823F4C">
      <w:pPr>
        <w:spacing w:after="0" w:line="240" w:lineRule="auto"/>
        <w:jc w:val="center"/>
        <w:rPr>
          <w:rFonts w:cstheme="minorHAnsi"/>
          <w:b/>
          <w:sz w:val="24"/>
          <w:szCs w:val="24"/>
        </w:rPr>
      </w:pPr>
    </w:p>
    <w:p w14:paraId="5A043557" w14:textId="77777777" w:rsidR="006222F7" w:rsidRPr="0044300F" w:rsidRDefault="006222F7" w:rsidP="00823F4C">
      <w:pPr>
        <w:spacing w:after="0" w:line="240" w:lineRule="auto"/>
        <w:jc w:val="center"/>
        <w:rPr>
          <w:rFonts w:cstheme="minorHAnsi"/>
          <w:b/>
          <w:sz w:val="24"/>
          <w:szCs w:val="24"/>
        </w:rPr>
      </w:pPr>
    </w:p>
    <w:p w14:paraId="6E7F3587" w14:textId="77777777" w:rsidR="00823F4C" w:rsidRPr="0044300F" w:rsidRDefault="008F117D" w:rsidP="00823F4C">
      <w:pPr>
        <w:spacing w:after="0" w:line="240" w:lineRule="auto"/>
        <w:jc w:val="center"/>
        <w:rPr>
          <w:rFonts w:cstheme="minorHAnsi"/>
          <w:b/>
          <w:sz w:val="24"/>
          <w:szCs w:val="24"/>
        </w:rPr>
      </w:pPr>
      <w:r w:rsidRPr="0044300F">
        <w:rPr>
          <w:rFonts w:eastAsia="Calibri" w:cstheme="minorHAnsi"/>
          <w:noProof/>
          <w:sz w:val="24"/>
          <w:szCs w:val="24"/>
          <w:lang w:eastAsia="it-IT"/>
        </w:rPr>
        <mc:AlternateContent>
          <mc:Choice Requires="wps">
            <w:drawing>
              <wp:anchor distT="0" distB="0" distL="114300" distR="114300" simplePos="0" relativeHeight="251658240" behindDoc="0" locked="0" layoutInCell="1" allowOverlap="1" wp14:anchorId="63AB22D5" wp14:editId="74BD7E43">
                <wp:simplePos x="0" y="0"/>
                <wp:positionH relativeFrom="column">
                  <wp:posOffset>-458470</wp:posOffset>
                </wp:positionH>
                <wp:positionV relativeFrom="paragraph">
                  <wp:posOffset>256540</wp:posOffset>
                </wp:positionV>
                <wp:extent cx="342900" cy="7121525"/>
                <wp:effectExtent l="0" t="0" r="0" b="3175"/>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7121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15560A" w14:textId="0DEAEC60" w:rsidR="005F7D9D" w:rsidRPr="00DB4923" w:rsidRDefault="005F7D9D" w:rsidP="008F117D">
                            <w:pPr>
                              <w:ind w:left="708" w:firstLine="708"/>
                              <w:rPr>
                                <w:rFonts w:ascii="Calibri" w:hAnsi="Calibri" w:cs="Calibri"/>
                                <w:color w:val="A6A6A6"/>
                                <w:sz w:val="18"/>
                                <w:szCs w:val="18"/>
                              </w:rPr>
                            </w:pPr>
                            <w:r w:rsidRPr="00DB4923">
                              <w:rPr>
                                <w:rFonts w:ascii="Calibri" w:hAnsi="Calibri" w:cs="Calibri"/>
                                <w:color w:val="A6A6A6"/>
                                <w:sz w:val="18"/>
                                <w:szCs w:val="18"/>
                              </w:rPr>
                              <w:t>Mod. 3</w:t>
                            </w:r>
                            <w:r>
                              <w:rPr>
                                <w:rFonts w:ascii="Calibri" w:hAnsi="Calibri" w:cs="Calibri"/>
                                <w:color w:val="A6A6A6"/>
                                <w:sz w:val="18"/>
                                <w:szCs w:val="18"/>
                              </w:rPr>
                              <w:t>06/14</w:t>
                            </w:r>
                            <w:r>
                              <w:rPr>
                                <w:rFonts w:ascii="Calibri" w:hAnsi="Calibri" w:cs="Calibri"/>
                                <w:color w:val="A6A6A6"/>
                                <w:sz w:val="18"/>
                                <w:szCs w:val="18"/>
                              </w:rPr>
                              <w:tab/>
                            </w:r>
                            <w:r w:rsidRPr="008F117D">
                              <w:rPr>
                                <w:rFonts w:ascii="Calibri" w:hAnsi="Calibri" w:cs="Calibri"/>
                                <w:color w:val="A6A6A6"/>
                                <w:sz w:val="18"/>
                                <w:szCs w:val="18"/>
                              </w:rPr>
                              <w:t>Relazione Pubblica di Valutazione</w:t>
                            </w:r>
                            <w:r>
                              <w:rPr>
                                <w:rFonts w:ascii="Calibri" w:hAnsi="Calibri" w:cs="Calibri"/>
                                <w:color w:val="A6A6A6"/>
                                <w:sz w:val="18"/>
                                <w:szCs w:val="18"/>
                              </w:rPr>
                              <w:t xml:space="preserve">        </w:t>
                            </w:r>
                            <w:r>
                              <w:rPr>
                                <w:rFonts w:ascii="Calibri" w:hAnsi="Calibri" w:cs="Calibri"/>
                                <w:color w:val="A6A6A6"/>
                                <w:sz w:val="18"/>
                                <w:szCs w:val="18"/>
                              </w:rPr>
                              <w:tab/>
                              <w:t xml:space="preserve">    Rev. 5.1</w:t>
                            </w:r>
                            <w:r>
                              <w:rPr>
                                <w:rFonts w:ascii="Calibri" w:hAnsi="Calibri" w:cs="Calibri"/>
                                <w:color w:val="A6A6A6"/>
                                <w:sz w:val="18"/>
                                <w:szCs w:val="18"/>
                              </w:rPr>
                              <w:tab/>
                            </w:r>
                            <w:r>
                              <w:rPr>
                                <w:rFonts w:ascii="Calibri" w:hAnsi="Calibri" w:cs="Calibri"/>
                                <w:color w:val="A6A6A6"/>
                                <w:sz w:val="18"/>
                                <w:szCs w:val="18"/>
                              </w:rPr>
                              <w:tab/>
                              <w:t xml:space="preserve">     </w:t>
                            </w:r>
                            <w:r w:rsidRPr="00DB4923">
                              <w:rPr>
                                <w:rFonts w:ascii="Calibri" w:hAnsi="Calibri" w:cs="Calibri"/>
                                <w:color w:val="A6A6A6"/>
                                <w:sz w:val="18"/>
                                <w:szCs w:val="18"/>
                              </w:rPr>
                              <w:t xml:space="preserve">Data :  </w:t>
                            </w:r>
                            <w:r>
                              <w:rPr>
                                <w:rFonts w:ascii="Calibri" w:hAnsi="Calibri" w:cs="Calibri"/>
                                <w:color w:val="A6A6A6"/>
                                <w:sz w:val="18"/>
                                <w:szCs w:val="18"/>
                              </w:rPr>
                              <w:t>25/07/2025</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3AB22D5" id="_x0000_t202" coordsize="21600,21600" o:spt="202" path="m,l,21600r21600,l21600,xe">
                <v:stroke joinstyle="miter"/>
                <v:path gradientshapeok="t" o:connecttype="rect"/>
              </v:shapetype>
              <v:shape id="Casella di testo 3" o:spid="_x0000_s1026" type="#_x0000_t202" style="position:absolute;left:0;text-align:left;margin-left:-36.1pt;margin-top:20.2pt;width:27pt;height:560.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" stroked="f">
                <v:textbox style="layout-flow:vertical;mso-layout-flow-alt:bottom-to-top">
                  <w:txbxContent>
                    <w:p w14:paraId="3F15560A" w14:textId="0DEAEC60" w:rsidR="005F7D9D" w:rsidRPr="00DB4923" w:rsidRDefault="005F7D9D" w:rsidP="008F117D">
                      <w:pPr>
                        <w:ind w:left="708" w:firstLine="708"/>
                        <w:rPr>
                          <w:rFonts w:ascii="Calibri" w:hAnsi="Calibri" w:cs="Calibri"/>
                          <w:color w:val="A6A6A6"/>
                          <w:sz w:val="18"/>
                          <w:szCs w:val="18"/>
                        </w:rPr>
                      </w:pPr>
                      <w:proofErr w:type="spellStart"/>
                      <w:r w:rsidRPr="00DB4923">
                        <w:rPr>
                          <w:rFonts w:ascii="Calibri" w:hAnsi="Calibri" w:cs="Calibri"/>
                          <w:color w:val="A6A6A6"/>
                          <w:sz w:val="18"/>
                          <w:szCs w:val="18"/>
                        </w:rPr>
                        <w:t>Mod</w:t>
                      </w:r>
                      <w:proofErr w:type="spellEnd"/>
                      <w:r w:rsidRPr="00DB4923">
                        <w:rPr>
                          <w:rFonts w:ascii="Calibri" w:hAnsi="Calibri" w:cs="Calibri"/>
                          <w:color w:val="A6A6A6"/>
                          <w:sz w:val="18"/>
                          <w:szCs w:val="18"/>
                        </w:rPr>
                        <w:t>. 3</w:t>
                      </w:r>
                      <w:r>
                        <w:rPr>
                          <w:rFonts w:ascii="Calibri" w:hAnsi="Calibri" w:cs="Calibri"/>
                          <w:color w:val="A6A6A6"/>
                          <w:sz w:val="18"/>
                          <w:szCs w:val="18"/>
                        </w:rPr>
                        <w:t>06/14</w:t>
                      </w:r>
                      <w:r>
                        <w:rPr>
                          <w:rFonts w:ascii="Calibri" w:hAnsi="Calibri" w:cs="Calibri"/>
                          <w:color w:val="A6A6A6"/>
                          <w:sz w:val="18"/>
                          <w:szCs w:val="18"/>
                        </w:rPr>
                        <w:tab/>
                      </w:r>
                      <w:r w:rsidRPr="008F117D">
                        <w:rPr>
                          <w:rFonts w:ascii="Calibri" w:hAnsi="Calibri" w:cs="Calibri"/>
                          <w:color w:val="A6A6A6"/>
                          <w:sz w:val="18"/>
                          <w:szCs w:val="18"/>
                        </w:rPr>
                        <w:t>Relazione Pubblica di Valutazione</w:t>
                      </w:r>
                      <w:r>
                        <w:rPr>
                          <w:rFonts w:ascii="Calibri" w:hAnsi="Calibri" w:cs="Calibri"/>
                          <w:color w:val="A6A6A6"/>
                          <w:sz w:val="18"/>
                          <w:szCs w:val="18"/>
                        </w:rPr>
                        <w:t xml:space="preserve">        </w:t>
                      </w:r>
                      <w:r>
                        <w:rPr>
                          <w:rFonts w:ascii="Calibri" w:hAnsi="Calibri" w:cs="Calibri"/>
                          <w:color w:val="A6A6A6"/>
                          <w:sz w:val="18"/>
                          <w:szCs w:val="18"/>
                        </w:rPr>
                        <w:tab/>
                        <w:t xml:space="preserve">    Rev. 5.1</w:t>
                      </w:r>
                      <w:r>
                        <w:rPr>
                          <w:rFonts w:ascii="Calibri" w:hAnsi="Calibri" w:cs="Calibri"/>
                          <w:color w:val="A6A6A6"/>
                          <w:sz w:val="18"/>
                          <w:szCs w:val="18"/>
                        </w:rPr>
                        <w:tab/>
                      </w:r>
                      <w:r>
                        <w:rPr>
                          <w:rFonts w:ascii="Calibri" w:hAnsi="Calibri" w:cs="Calibri"/>
                          <w:color w:val="A6A6A6"/>
                          <w:sz w:val="18"/>
                          <w:szCs w:val="18"/>
                        </w:rPr>
                        <w:tab/>
                        <w:t xml:space="preserve">     </w:t>
                      </w:r>
                      <w:proofErr w:type="gramStart"/>
                      <w:r w:rsidRPr="00DB4923">
                        <w:rPr>
                          <w:rFonts w:ascii="Calibri" w:hAnsi="Calibri" w:cs="Calibri"/>
                          <w:color w:val="A6A6A6"/>
                          <w:sz w:val="18"/>
                          <w:szCs w:val="18"/>
                        </w:rPr>
                        <w:t>Data :</w:t>
                      </w:r>
                      <w:proofErr w:type="gramEnd"/>
                      <w:r w:rsidRPr="00DB4923">
                        <w:rPr>
                          <w:rFonts w:ascii="Calibri" w:hAnsi="Calibri" w:cs="Calibri"/>
                          <w:color w:val="A6A6A6"/>
                          <w:sz w:val="18"/>
                          <w:szCs w:val="18"/>
                        </w:rPr>
                        <w:t xml:space="preserve">  </w:t>
                      </w:r>
                      <w:r>
                        <w:rPr>
                          <w:rFonts w:ascii="Calibri" w:hAnsi="Calibri" w:cs="Calibri"/>
                          <w:color w:val="A6A6A6"/>
                          <w:sz w:val="18"/>
                          <w:szCs w:val="18"/>
                        </w:rPr>
                        <w:t>25/07/2025</w:t>
                      </w:r>
                    </w:p>
                  </w:txbxContent>
                </v:textbox>
              </v:shape>
            </w:pict>
          </mc:Fallback>
        </mc:AlternateContent>
      </w:r>
      <w:r w:rsidR="00823F4C" w:rsidRPr="0044300F">
        <w:rPr>
          <w:rFonts w:cstheme="minorHAnsi"/>
          <w:b/>
          <w:sz w:val="24"/>
          <w:szCs w:val="24"/>
        </w:rPr>
        <w:t>Relazione Pubblica di Valutazione</w:t>
      </w:r>
    </w:p>
    <w:p w14:paraId="309297B3" w14:textId="77777777" w:rsidR="004241AC" w:rsidRPr="0044300F" w:rsidRDefault="004241AC" w:rsidP="004241AC">
      <w:pPr>
        <w:autoSpaceDE w:val="0"/>
        <w:autoSpaceDN w:val="0"/>
        <w:adjustRightInd w:val="0"/>
        <w:spacing w:after="0" w:line="240" w:lineRule="auto"/>
        <w:jc w:val="center"/>
        <w:rPr>
          <w:rFonts w:cstheme="minorHAnsi"/>
          <w:b/>
          <w:sz w:val="24"/>
          <w:szCs w:val="24"/>
          <w:highlight w:val="yellow"/>
        </w:rPr>
      </w:pPr>
    </w:p>
    <w:p w14:paraId="5E00A993" w14:textId="5FB22C1C" w:rsidR="00BF7A42" w:rsidRPr="0044300F" w:rsidRDefault="00813515">
      <w:pPr>
        <w:widowControl w:val="0"/>
        <w:spacing w:after="0" w:line="240" w:lineRule="auto"/>
        <w:jc w:val="center"/>
        <w:rPr>
          <w:rFonts w:cstheme="minorHAnsi"/>
          <w:b/>
          <w:sz w:val="24"/>
          <w:szCs w:val="24"/>
        </w:rPr>
      </w:pPr>
      <w:r w:rsidRPr="0044300F">
        <w:rPr>
          <w:rFonts w:cstheme="minorHAnsi"/>
          <w:b/>
          <w:sz w:val="24"/>
          <w:szCs w:val="24"/>
        </w:rPr>
        <w:t>YAMUNA</w:t>
      </w:r>
    </w:p>
    <w:p w14:paraId="5A764497" w14:textId="77777777" w:rsidR="004609F8" w:rsidRPr="0044300F" w:rsidRDefault="004609F8" w:rsidP="004241AC">
      <w:pPr>
        <w:widowControl w:val="0"/>
        <w:spacing w:after="0" w:line="240" w:lineRule="auto"/>
        <w:jc w:val="center"/>
        <w:rPr>
          <w:rFonts w:cstheme="minorHAnsi"/>
          <w:snapToGrid w:val="0"/>
          <w:sz w:val="24"/>
          <w:szCs w:val="24"/>
        </w:rPr>
      </w:pPr>
    </w:p>
    <w:p w14:paraId="06324D0B" w14:textId="187E3E66" w:rsidR="004241AC" w:rsidRPr="0044300F" w:rsidRDefault="004241AC" w:rsidP="004241AC">
      <w:pPr>
        <w:widowControl w:val="0"/>
        <w:spacing w:after="0" w:line="240" w:lineRule="auto"/>
        <w:jc w:val="center"/>
        <w:rPr>
          <w:rFonts w:cstheme="minorHAnsi"/>
          <w:snapToGrid w:val="0"/>
          <w:sz w:val="24"/>
          <w:szCs w:val="24"/>
        </w:rPr>
      </w:pPr>
      <w:r w:rsidRPr="0044300F">
        <w:rPr>
          <w:rFonts w:cstheme="minorHAnsi"/>
          <w:snapToGrid w:val="0"/>
          <w:sz w:val="24"/>
          <w:szCs w:val="24"/>
        </w:rPr>
        <w:t xml:space="preserve"> (</w:t>
      </w:r>
      <w:r w:rsidR="00813515" w:rsidRPr="0044300F">
        <w:rPr>
          <w:rFonts w:cstheme="minorHAnsi"/>
          <w:sz w:val="24"/>
          <w:szCs w:val="24"/>
        </w:rPr>
        <w:t>compresse rivestite con film</w:t>
      </w:r>
      <w:r w:rsidR="00813515" w:rsidRPr="0044300F">
        <w:rPr>
          <w:rFonts w:cstheme="minorHAnsi"/>
          <w:snapToGrid w:val="0"/>
          <w:sz w:val="24"/>
          <w:szCs w:val="24"/>
        </w:rPr>
        <w:t>, 25 mg, 50 mg, 100 mg</w:t>
      </w:r>
      <w:r w:rsidRPr="0044300F">
        <w:rPr>
          <w:rFonts w:cstheme="minorHAnsi"/>
          <w:snapToGrid w:val="0"/>
          <w:sz w:val="24"/>
          <w:szCs w:val="24"/>
        </w:rPr>
        <w:t>)</w:t>
      </w:r>
    </w:p>
    <w:p w14:paraId="05E8265B" w14:textId="77777777" w:rsidR="004609F8" w:rsidRPr="0044300F" w:rsidRDefault="004609F8" w:rsidP="004241AC">
      <w:pPr>
        <w:autoSpaceDE w:val="0"/>
        <w:autoSpaceDN w:val="0"/>
        <w:adjustRightInd w:val="0"/>
        <w:spacing w:after="0" w:line="240" w:lineRule="auto"/>
        <w:jc w:val="center"/>
        <w:rPr>
          <w:rFonts w:cstheme="minorHAnsi"/>
          <w:b/>
          <w:sz w:val="24"/>
          <w:szCs w:val="24"/>
        </w:rPr>
      </w:pPr>
    </w:p>
    <w:p w14:paraId="6CDFC0E6" w14:textId="4CC0DFFE" w:rsidR="004609F8" w:rsidRPr="0044300F" w:rsidRDefault="00A670C4" w:rsidP="00A670C4">
      <w:pPr>
        <w:jc w:val="center"/>
        <w:rPr>
          <w:rFonts w:cstheme="minorHAnsi"/>
          <w:b/>
          <w:sz w:val="24"/>
          <w:szCs w:val="24"/>
        </w:rPr>
      </w:pPr>
      <w:r w:rsidRPr="0044300F">
        <w:rPr>
          <w:rFonts w:cstheme="minorHAnsi"/>
          <w:b/>
          <w:bCs/>
          <w:sz w:val="24"/>
          <w:szCs w:val="24"/>
          <w:lang w:bidi="he-IL"/>
        </w:rPr>
        <w:t>Errekappa Euroterapici S.p.A.</w:t>
      </w:r>
    </w:p>
    <w:p w14:paraId="5EF8362F" w14:textId="31FF64A2" w:rsidR="004241AC" w:rsidRPr="0044300F" w:rsidRDefault="00A670C4" w:rsidP="004241AC">
      <w:pPr>
        <w:spacing w:after="0" w:line="240" w:lineRule="auto"/>
        <w:jc w:val="center"/>
        <w:rPr>
          <w:rFonts w:cstheme="minorHAnsi"/>
          <w:b/>
          <w:sz w:val="24"/>
          <w:szCs w:val="24"/>
        </w:rPr>
      </w:pPr>
      <w:r w:rsidRPr="0044300F">
        <w:rPr>
          <w:rFonts w:cstheme="minorHAnsi"/>
          <w:b/>
          <w:sz w:val="24"/>
          <w:szCs w:val="24"/>
        </w:rPr>
        <w:t>Numero di AIC: 051789</w:t>
      </w:r>
    </w:p>
    <w:bookmarkEnd w:id="0"/>
    <w:p w14:paraId="7FDF9E3A" w14:textId="77777777" w:rsidR="004241AC" w:rsidRPr="0044300F" w:rsidRDefault="004241AC" w:rsidP="004241AC">
      <w:pPr>
        <w:spacing w:after="0" w:line="240" w:lineRule="auto"/>
        <w:jc w:val="center"/>
        <w:rPr>
          <w:rFonts w:cstheme="minorHAnsi"/>
          <w:b/>
          <w:sz w:val="24"/>
          <w:szCs w:val="24"/>
        </w:rPr>
      </w:pPr>
    </w:p>
    <w:p w14:paraId="40C62210" w14:textId="77777777" w:rsidR="004E5A39" w:rsidRPr="0044300F" w:rsidRDefault="004E5A39" w:rsidP="004241AC">
      <w:pPr>
        <w:spacing w:after="0" w:line="240" w:lineRule="auto"/>
        <w:jc w:val="center"/>
        <w:rPr>
          <w:rFonts w:cstheme="minorHAnsi"/>
          <w:b/>
          <w:sz w:val="24"/>
          <w:szCs w:val="24"/>
        </w:rPr>
      </w:pPr>
    </w:p>
    <w:p w14:paraId="0C15978F" w14:textId="77777777" w:rsidR="004E5A39" w:rsidRPr="0044300F" w:rsidRDefault="004E5A39" w:rsidP="004E5A39">
      <w:pPr>
        <w:autoSpaceDE w:val="0"/>
        <w:autoSpaceDN w:val="0"/>
        <w:adjustRightInd w:val="0"/>
        <w:spacing w:after="0" w:line="240" w:lineRule="auto"/>
        <w:jc w:val="center"/>
        <w:rPr>
          <w:rFonts w:eastAsia="Calibri" w:cstheme="minorHAnsi"/>
          <w:b/>
          <w:sz w:val="24"/>
          <w:szCs w:val="24"/>
          <w:lang w:eastAsia="it-IT"/>
        </w:rPr>
      </w:pPr>
      <w:r w:rsidRPr="0044300F">
        <w:rPr>
          <w:rFonts w:eastAsia="Calibri" w:cstheme="minorHAnsi"/>
          <w:b/>
          <w:sz w:val="24"/>
          <w:szCs w:val="24"/>
          <w:lang w:eastAsia="it-IT"/>
        </w:rPr>
        <w:t>RIASSUNTO DELLA RELAZIONE PUBBLICA DI VALUTAZIONE</w:t>
      </w:r>
    </w:p>
    <w:p w14:paraId="3363F0F6" w14:textId="77777777" w:rsidR="004E5A39" w:rsidRPr="0044300F" w:rsidRDefault="004E5A39" w:rsidP="004241AC">
      <w:pPr>
        <w:autoSpaceDE w:val="0"/>
        <w:autoSpaceDN w:val="0"/>
        <w:adjustRightInd w:val="0"/>
        <w:spacing w:after="0" w:line="240" w:lineRule="auto"/>
        <w:jc w:val="both"/>
        <w:rPr>
          <w:rFonts w:eastAsia="Calibri" w:cstheme="minorHAnsi"/>
          <w:sz w:val="24"/>
          <w:szCs w:val="24"/>
          <w:lang w:eastAsia="it-IT"/>
        </w:rPr>
      </w:pPr>
    </w:p>
    <w:p w14:paraId="1C1FE70F" w14:textId="0CF3B49A" w:rsidR="00BB2AF8" w:rsidRPr="0044300F" w:rsidRDefault="00BB2AF8" w:rsidP="00BB2AF8">
      <w:pPr>
        <w:autoSpaceDE w:val="0"/>
        <w:autoSpaceDN w:val="0"/>
        <w:adjustRightInd w:val="0"/>
        <w:spacing w:after="0" w:line="240" w:lineRule="auto"/>
        <w:jc w:val="both"/>
        <w:rPr>
          <w:rFonts w:eastAsia="Calibri" w:cstheme="minorHAnsi"/>
          <w:bCs/>
          <w:sz w:val="24"/>
          <w:szCs w:val="24"/>
          <w:lang w:eastAsia="it-IT"/>
        </w:rPr>
      </w:pPr>
      <w:r w:rsidRPr="0044300F">
        <w:rPr>
          <w:rFonts w:eastAsia="Calibri" w:cstheme="minorHAnsi"/>
          <w:sz w:val="24"/>
          <w:szCs w:val="24"/>
          <w:lang w:eastAsia="it-IT"/>
        </w:rPr>
        <w:t xml:space="preserve">Questa è la sintesi del </w:t>
      </w:r>
      <w:r w:rsidRPr="0044300F">
        <w:rPr>
          <w:rFonts w:eastAsia="Calibri" w:cstheme="minorHAnsi"/>
          <w:i/>
          <w:sz w:val="24"/>
          <w:szCs w:val="24"/>
          <w:lang w:eastAsia="it-IT"/>
        </w:rPr>
        <w:t>Public Assessment Report</w:t>
      </w:r>
      <w:r w:rsidRPr="0044300F">
        <w:rPr>
          <w:rFonts w:eastAsia="Calibri" w:cstheme="minorHAnsi"/>
          <w:sz w:val="24"/>
          <w:szCs w:val="24"/>
          <w:lang w:eastAsia="it-IT"/>
        </w:rPr>
        <w:t xml:space="preserve"> (PAR) per </w:t>
      </w:r>
      <w:r w:rsidR="007715AB" w:rsidRPr="0044300F">
        <w:rPr>
          <w:rFonts w:eastAsia="Calibri" w:cstheme="minorHAnsi"/>
          <w:sz w:val="24"/>
          <w:szCs w:val="24"/>
          <w:lang w:eastAsia="it-IT"/>
        </w:rPr>
        <w:t>YAMUNA</w:t>
      </w:r>
      <w:r w:rsidRPr="0044300F">
        <w:rPr>
          <w:rFonts w:eastAsia="Calibri" w:cstheme="minorHAnsi"/>
          <w:sz w:val="24"/>
          <w:szCs w:val="24"/>
          <w:lang w:eastAsia="it-IT"/>
        </w:rPr>
        <w:t>.</w:t>
      </w:r>
      <w:r w:rsidRPr="0044300F">
        <w:rPr>
          <w:rFonts w:eastAsia="Calibri" w:cstheme="minorHAnsi"/>
          <w:bCs/>
          <w:sz w:val="24"/>
          <w:szCs w:val="24"/>
          <w:lang w:eastAsia="it-IT"/>
        </w:rPr>
        <w:t xml:space="preserve"> </w:t>
      </w:r>
      <w:r w:rsidR="006C0722" w:rsidRPr="0044300F">
        <w:rPr>
          <w:rFonts w:eastAsia="Calibri" w:cstheme="minorHAnsi"/>
          <w:bCs/>
          <w:sz w:val="24"/>
          <w:szCs w:val="24"/>
          <w:lang w:eastAsia="it-IT"/>
        </w:rPr>
        <w:t xml:space="preserve">In </w:t>
      </w:r>
      <w:r w:rsidR="006C0722" w:rsidRPr="0044300F">
        <w:rPr>
          <w:rFonts w:eastAsia="Calibri" w:cstheme="minorHAnsi"/>
          <w:sz w:val="24"/>
          <w:szCs w:val="24"/>
          <w:lang w:eastAsia="it-IT"/>
        </w:rPr>
        <w:t>e</w:t>
      </w:r>
      <w:r w:rsidRPr="0044300F">
        <w:rPr>
          <w:rFonts w:eastAsia="Calibri" w:cstheme="minorHAnsi"/>
          <w:sz w:val="24"/>
          <w:szCs w:val="24"/>
          <w:lang w:eastAsia="it-IT"/>
        </w:rPr>
        <w:t xml:space="preserve">sso </w:t>
      </w:r>
      <w:r w:rsidR="006C0722" w:rsidRPr="0044300F">
        <w:rPr>
          <w:rFonts w:eastAsia="Calibri" w:cstheme="minorHAnsi"/>
          <w:sz w:val="24"/>
          <w:szCs w:val="24"/>
          <w:lang w:eastAsia="it-IT"/>
        </w:rPr>
        <w:t xml:space="preserve">viene </w:t>
      </w:r>
      <w:r w:rsidRPr="0044300F">
        <w:rPr>
          <w:rFonts w:eastAsia="Calibri" w:cstheme="minorHAnsi"/>
          <w:sz w:val="24"/>
          <w:szCs w:val="24"/>
          <w:lang w:eastAsia="it-IT"/>
        </w:rPr>
        <w:t>spiega</w:t>
      </w:r>
      <w:r w:rsidR="006C0722" w:rsidRPr="0044300F">
        <w:rPr>
          <w:rFonts w:eastAsia="Calibri" w:cstheme="minorHAnsi"/>
          <w:sz w:val="24"/>
          <w:szCs w:val="24"/>
          <w:lang w:eastAsia="it-IT"/>
        </w:rPr>
        <w:t>to</w:t>
      </w:r>
      <w:r w:rsidRPr="0044300F">
        <w:rPr>
          <w:rFonts w:eastAsia="Calibri" w:cstheme="minorHAnsi"/>
          <w:sz w:val="24"/>
          <w:szCs w:val="24"/>
          <w:lang w:eastAsia="it-IT"/>
        </w:rPr>
        <w:t xml:space="preserve"> come </w:t>
      </w:r>
      <w:r w:rsidR="007715AB" w:rsidRPr="0044300F">
        <w:rPr>
          <w:rFonts w:eastAsia="Calibri" w:cstheme="minorHAnsi"/>
          <w:sz w:val="24"/>
          <w:szCs w:val="24"/>
          <w:lang w:eastAsia="it-IT"/>
        </w:rPr>
        <w:t>YAMUNA</w:t>
      </w:r>
      <w:r w:rsidRPr="0044300F">
        <w:rPr>
          <w:rFonts w:eastAsia="Calibri" w:cstheme="minorHAnsi"/>
          <w:sz w:val="24"/>
          <w:szCs w:val="24"/>
          <w:lang w:eastAsia="it-IT"/>
        </w:rPr>
        <w:t xml:space="preserve"> è stato valutato </w:t>
      </w:r>
      <w:r w:rsidR="000C1389" w:rsidRPr="0044300F">
        <w:rPr>
          <w:rFonts w:eastAsia="Calibri" w:cstheme="minorHAnsi"/>
          <w:sz w:val="24"/>
          <w:szCs w:val="24"/>
          <w:lang w:eastAsia="it-IT"/>
        </w:rPr>
        <w:t>dall’AIFA</w:t>
      </w:r>
      <w:r w:rsidRPr="0044300F">
        <w:rPr>
          <w:rFonts w:eastAsia="Calibri" w:cstheme="minorHAnsi"/>
          <w:sz w:val="24"/>
          <w:szCs w:val="24"/>
          <w:lang w:eastAsia="it-IT"/>
        </w:rPr>
        <w:t xml:space="preserve"> e</w:t>
      </w:r>
      <w:r w:rsidR="006C0722" w:rsidRPr="0044300F">
        <w:rPr>
          <w:rFonts w:eastAsia="Calibri" w:cstheme="minorHAnsi"/>
          <w:sz w:val="24"/>
          <w:szCs w:val="24"/>
          <w:lang w:eastAsia="it-IT"/>
        </w:rPr>
        <w:t xml:space="preserve"> quali sono</w:t>
      </w:r>
      <w:r w:rsidRPr="0044300F">
        <w:rPr>
          <w:rFonts w:eastAsia="Calibri" w:cstheme="minorHAnsi"/>
          <w:sz w:val="24"/>
          <w:szCs w:val="24"/>
          <w:lang w:eastAsia="it-IT"/>
        </w:rPr>
        <w:t xml:space="preserve"> le sue condizioni di impiego. </w:t>
      </w:r>
      <w:r w:rsidR="006C0722" w:rsidRPr="0044300F">
        <w:rPr>
          <w:rFonts w:eastAsia="Calibri" w:cstheme="minorHAnsi"/>
          <w:sz w:val="24"/>
          <w:szCs w:val="24"/>
          <w:lang w:eastAsia="it-IT"/>
        </w:rPr>
        <w:t>Il documento n</w:t>
      </w:r>
      <w:r w:rsidRPr="0044300F">
        <w:rPr>
          <w:rFonts w:eastAsia="Calibri" w:cstheme="minorHAnsi"/>
          <w:sz w:val="24"/>
          <w:szCs w:val="24"/>
          <w:lang w:eastAsia="it-IT"/>
        </w:rPr>
        <w:t xml:space="preserve">on intende fornire consigli pratici su come utilizzare </w:t>
      </w:r>
      <w:r w:rsidR="007715AB" w:rsidRPr="0044300F">
        <w:rPr>
          <w:rFonts w:eastAsia="Calibri" w:cstheme="minorHAnsi"/>
          <w:sz w:val="24"/>
          <w:szCs w:val="24"/>
          <w:lang w:eastAsia="it-IT"/>
        </w:rPr>
        <w:t>YAMUNA</w:t>
      </w:r>
      <w:r w:rsidRPr="0044300F">
        <w:rPr>
          <w:rFonts w:eastAsia="Calibri" w:cstheme="minorHAnsi"/>
          <w:bCs/>
          <w:sz w:val="24"/>
          <w:szCs w:val="24"/>
          <w:lang w:eastAsia="it-IT"/>
        </w:rPr>
        <w:t>.</w:t>
      </w:r>
    </w:p>
    <w:p w14:paraId="0EEFEE30" w14:textId="6267872F" w:rsidR="00BB2AF8" w:rsidRPr="0044300F" w:rsidRDefault="00BB2AF8" w:rsidP="00BB2AF8">
      <w:pPr>
        <w:autoSpaceDE w:val="0"/>
        <w:autoSpaceDN w:val="0"/>
        <w:adjustRightInd w:val="0"/>
        <w:spacing w:after="0" w:line="240" w:lineRule="auto"/>
        <w:jc w:val="both"/>
        <w:rPr>
          <w:rFonts w:eastAsia="Calibri" w:cstheme="minorHAnsi"/>
          <w:sz w:val="24"/>
          <w:szCs w:val="24"/>
          <w:lang w:eastAsia="it-IT"/>
        </w:rPr>
      </w:pPr>
      <w:r w:rsidRPr="0044300F">
        <w:rPr>
          <w:rFonts w:eastAsia="Calibri" w:cstheme="minorHAnsi"/>
          <w:sz w:val="24"/>
          <w:szCs w:val="24"/>
          <w:lang w:eastAsia="it-IT"/>
        </w:rPr>
        <w:t>Per informazioni pratiche sull'utilizzo di</w:t>
      </w:r>
      <w:r w:rsidRPr="0044300F">
        <w:rPr>
          <w:rFonts w:eastAsia="Calibri" w:cstheme="minorHAnsi"/>
          <w:bCs/>
          <w:sz w:val="24"/>
          <w:szCs w:val="24"/>
          <w:lang w:eastAsia="it-IT"/>
        </w:rPr>
        <w:t xml:space="preserve"> </w:t>
      </w:r>
      <w:r w:rsidR="007715AB" w:rsidRPr="0044300F">
        <w:rPr>
          <w:rFonts w:eastAsia="Calibri" w:cstheme="minorHAnsi"/>
          <w:sz w:val="24"/>
          <w:szCs w:val="24"/>
          <w:lang w:eastAsia="it-IT"/>
        </w:rPr>
        <w:t>YAMUNA</w:t>
      </w:r>
      <w:r w:rsidR="006C0722" w:rsidRPr="0044300F">
        <w:rPr>
          <w:rFonts w:eastAsia="Calibri" w:cstheme="minorHAnsi"/>
          <w:sz w:val="24"/>
          <w:szCs w:val="24"/>
          <w:lang w:eastAsia="it-IT"/>
        </w:rPr>
        <w:t xml:space="preserve"> </w:t>
      </w:r>
      <w:r w:rsidRPr="0044300F">
        <w:rPr>
          <w:rFonts w:eastAsia="Calibri" w:cstheme="minorHAnsi"/>
          <w:sz w:val="24"/>
          <w:szCs w:val="24"/>
          <w:lang w:eastAsia="it-IT"/>
        </w:rPr>
        <w:t xml:space="preserve">i pazienti devono consultare il foglio illustrativo o contattare il loro medico o il farmacista. </w:t>
      </w:r>
    </w:p>
    <w:p w14:paraId="259162B5" w14:textId="77777777" w:rsidR="00BB2AF8" w:rsidRPr="0044300F" w:rsidRDefault="00BB2AF8" w:rsidP="00BB2AF8">
      <w:pPr>
        <w:autoSpaceDE w:val="0"/>
        <w:autoSpaceDN w:val="0"/>
        <w:adjustRightInd w:val="0"/>
        <w:spacing w:after="0" w:line="240" w:lineRule="auto"/>
        <w:jc w:val="both"/>
        <w:rPr>
          <w:rFonts w:eastAsia="Calibri" w:cstheme="minorHAnsi"/>
          <w:sz w:val="24"/>
          <w:szCs w:val="24"/>
          <w:lang w:eastAsia="it-IT"/>
        </w:rPr>
      </w:pPr>
    </w:p>
    <w:p w14:paraId="5584873B" w14:textId="77777777" w:rsidR="00BB2AF8" w:rsidRPr="0044300F" w:rsidRDefault="00BB2AF8" w:rsidP="00BB2AF8">
      <w:pPr>
        <w:autoSpaceDE w:val="0"/>
        <w:autoSpaceDN w:val="0"/>
        <w:adjustRightInd w:val="0"/>
        <w:spacing w:after="0" w:line="240" w:lineRule="auto"/>
        <w:jc w:val="both"/>
        <w:rPr>
          <w:rFonts w:eastAsia="Calibri" w:cstheme="minorHAnsi"/>
          <w:sz w:val="24"/>
          <w:szCs w:val="24"/>
          <w:lang w:eastAsia="it-IT"/>
        </w:rPr>
      </w:pPr>
    </w:p>
    <w:p w14:paraId="5844B53A" w14:textId="54B941B1" w:rsidR="00BB2AF8" w:rsidRPr="0044300F" w:rsidRDefault="00BB2AF8" w:rsidP="00BB2AF8">
      <w:pPr>
        <w:autoSpaceDE w:val="0"/>
        <w:autoSpaceDN w:val="0"/>
        <w:adjustRightInd w:val="0"/>
        <w:spacing w:after="0" w:line="240" w:lineRule="auto"/>
        <w:jc w:val="both"/>
        <w:rPr>
          <w:rFonts w:eastAsia="Calibri" w:cstheme="minorHAnsi"/>
          <w:b/>
          <w:sz w:val="24"/>
          <w:szCs w:val="24"/>
          <w:lang w:eastAsia="it-IT"/>
        </w:rPr>
      </w:pPr>
      <w:r w:rsidRPr="0044300F">
        <w:rPr>
          <w:rFonts w:eastAsia="Calibri" w:cstheme="minorHAnsi"/>
          <w:b/>
          <w:bCs/>
          <w:sz w:val="24"/>
          <w:szCs w:val="24"/>
          <w:lang w:eastAsia="it-IT"/>
        </w:rPr>
        <w:t xml:space="preserve">1) COS’È </w:t>
      </w:r>
      <w:r w:rsidR="007715AB" w:rsidRPr="0044300F">
        <w:rPr>
          <w:rFonts w:eastAsia="Calibri" w:cstheme="minorHAnsi"/>
          <w:b/>
          <w:sz w:val="24"/>
          <w:szCs w:val="24"/>
          <w:lang w:eastAsia="it-IT"/>
        </w:rPr>
        <w:t>YAMUNA</w:t>
      </w:r>
      <w:r w:rsidR="00797416" w:rsidRPr="0044300F">
        <w:rPr>
          <w:rFonts w:eastAsia="Calibri" w:cstheme="minorHAnsi"/>
          <w:b/>
          <w:sz w:val="24"/>
          <w:szCs w:val="24"/>
          <w:lang w:eastAsia="it-IT"/>
        </w:rPr>
        <w:t xml:space="preserve"> </w:t>
      </w:r>
      <w:r w:rsidRPr="0044300F">
        <w:rPr>
          <w:rFonts w:eastAsia="Calibri" w:cstheme="minorHAnsi"/>
          <w:b/>
          <w:bCs/>
          <w:sz w:val="24"/>
          <w:szCs w:val="24"/>
          <w:lang w:eastAsia="it-IT"/>
        </w:rPr>
        <w:t xml:space="preserve">E A COSA SERVE? </w:t>
      </w:r>
    </w:p>
    <w:p w14:paraId="3B2B2C1D" w14:textId="3E10429D" w:rsidR="00797416" w:rsidRPr="0044300F" w:rsidRDefault="007715AB" w:rsidP="00BB2AF8">
      <w:pPr>
        <w:widowControl w:val="0"/>
        <w:spacing w:after="0" w:line="240" w:lineRule="auto"/>
        <w:jc w:val="both"/>
        <w:rPr>
          <w:rFonts w:eastAsia="Calibri" w:cstheme="minorHAnsi"/>
          <w:sz w:val="24"/>
          <w:szCs w:val="24"/>
          <w:lang w:eastAsia="it-IT"/>
        </w:rPr>
      </w:pPr>
      <w:r w:rsidRPr="0044300F">
        <w:rPr>
          <w:rFonts w:eastAsia="Calibri" w:cstheme="minorHAnsi"/>
          <w:sz w:val="24"/>
          <w:szCs w:val="24"/>
          <w:lang w:eastAsia="it-IT"/>
        </w:rPr>
        <w:t>YAMUNA</w:t>
      </w:r>
      <w:r w:rsidR="00797416" w:rsidRPr="0044300F">
        <w:rPr>
          <w:rFonts w:eastAsia="Calibri" w:cstheme="minorHAnsi"/>
          <w:sz w:val="24"/>
          <w:szCs w:val="24"/>
          <w:lang w:eastAsia="it-IT"/>
        </w:rPr>
        <w:t xml:space="preserve"> </w:t>
      </w:r>
      <w:r w:rsidR="00BB2AF8" w:rsidRPr="0044300F">
        <w:rPr>
          <w:rFonts w:eastAsia="Calibri" w:cstheme="minorHAnsi"/>
          <w:sz w:val="24"/>
          <w:szCs w:val="24"/>
          <w:lang w:eastAsia="it-IT"/>
        </w:rPr>
        <w:t>è un medicinale</w:t>
      </w:r>
      <w:r w:rsidR="009565BA" w:rsidRPr="0044300F">
        <w:rPr>
          <w:rFonts w:eastAsia="Calibri" w:cstheme="minorHAnsi"/>
          <w:sz w:val="24"/>
          <w:szCs w:val="24"/>
          <w:lang w:eastAsia="it-IT"/>
        </w:rPr>
        <w:t xml:space="preserve"> </w:t>
      </w:r>
      <w:r w:rsidR="00BB2AF8" w:rsidRPr="0044300F">
        <w:rPr>
          <w:rFonts w:eastAsia="Calibri" w:cstheme="minorHAnsi"/>
          <w:sz w:val="24"/>
          <w:szCs w:val="24"/>
          <w:lang w:eastAsia="it-IT"/>
        </w:rPr>
        <w:t xml:space="preserve">contenente il principio attivo </w:t>
      </w:r>
      <w:r w:rsidR="00683AC5" w:rsidRPr="0044300F">
        <w:rPr>
          <w:rFonts w:cstheme="minorHAnsi"/>
          <w:sz w:val="24"/>
          <w:szCs w:val="24"/>
        </w:rPr>
        <w:t xml:space="preserve">Sitagliptin </w:t>
      </w:r>
      <w:r w:rsidR="002867A0" w:rsidRPr="0044300F">
        <w:rPr>
          <w:rFonts w:cstheme="minorHAnsi"/>
          <w:sz w:val="24"/>
          <w:szCs w:val="24"/>
        </w:rPr>
        <w:t>cloridrato monoidrato</w:t>
      </w:r>
      <w:r w:rsidR="002867A0" w:rsidRPr="0044300F">
        <w:rPr>
          <w:rFonts w:eastAsia="Calibri" w:cstheme="minorHAnsi"/>
          <w:sz w:val="24"/>
          <w:szCs w:val="24"/>
          <w:lang w:eastAsia="it-IT"/>
        </w:rPr>
        <w:t xml:space="preserve"> </w:t>
      </w:r>
      <w:r w:rsidR="00BB2AF8" w:rsidRPr="0044300F">
        <w:rPr>
          <w:rFonts w:eastAsia="Calibri" w:cstheme="minorHAnsi"/>
          <w:sz w:val="24"/>
          <w:szCs w:val="24"/>
          <w:lang w:eastAsia="it-IT"/>
        </w:rPr>
        <w:t xml:space="preserve">ed </w:t>
      </w:r>
      <w:r w:rsidR="00797416" w:rsidRPr="0044300F">
        <w:rPr>
          <w:rFonts w:eastAsia="Calibri" w:cstheme="minorHAnsi"/>
          <w:sz w:val="24"/>
          <w:szCs w:val="24"/>
          <w:lang w:eastAsia="it-IT"/>
        </w:rPr>
        <w:t>è disponibile come:</w:t>
      </w:r>
      <w:r w:rsidR="00246D84" w:rsidRPr="0044300F">
        <w:rPr>
          <w:rFonts w:eastAsia="Calibri" w:cstheme="minorHAnsi"/>
          <w:sz w:val="24"/>
          <w:szCs w:val="24"/>
          <w:lang w:eastAsia="it-IT"/>
        </w:rPr>
        <w:t xml:space="preserve"> </w:t>
      </w:r>
      <w:r w:rsidR="00246D84" w:rsidRPr="0044300F">
        <w:rPr>
          <w:rFonts w:cstheme="minorHAnsi"/>
          <w:sz w:val="24"/>
          <w:szCs w:val="24"/>
        </w:rPr>
        <w:t>compresse rivestite con film</w:t>
      </w:r>
      <w:r w:rsidR="00246D84" w:rsidRPr="0044300F">
        <w:rPr>
          <w:rFonts w:cstheme="minorHAnsi"/>
          <w:snapToGrid w:val="0"/>
          <w:sz w:val="24"/>
          <w:szCs w:val="24"/>
        </w:rPr>
        <w:t xml:space="preserve"> contenenti 25 mg, 50 mg, 100 mg</w:t>
      </w:r>
      <w:r w:rsidR="00797416" w:rsidRPr="0044300F">
        <w:rPr>
          <w:rFonts w:eastAsia="Calibri" w:cstheme="minorHAnsi"/>
          <w:sz w:val="24"/>
          <w:szCs w:val="24"/>
          <w:lang w:eastAsia="it-IT"/>
        </w:rPr>
        <w:t xml:space="preserve"> di</w:t>
      </w:r>
      <w:r w:rsidR="00BB2AF8" w:rsidRPr="0044300F">
        <w:rPr>
          <w:rFonts w:eastAsia="Calibri" w:cstheme="minorHAnsi"/>
          <w:sz w:val="24"/>
          <w:szCs w:val="24"/>
          <w:lang w:eastAsia="it-IT"/>
        </w:rPr>
        <w:t xml:space="preserve"> principio attivo</w:t>
      </w:r>
      <w:r w:rsidR="00246D84" w:rsidRPr="0044300F">
        <w:rPr>
          <w:rFonts w:eastAsia="Calibri" w:cstheme="minorHAnsi"/>
          <w:sz w:val="24"/>
          <w:szCs w:val="24"/>
          <w:lang w:eastAsia="it-IT"/>
        </w:rPr>
        <w:t>.</w:t>
      </w:r>
    </w:p>
    <w:p w14:paraId="59540C8C" w14:textId="2A32787F" w:rsidR="00194300" w:rsidRPr="0044300F" w:rsidRDefault="00194300" w:rsidP="00BB2AF8">
      <w:pPr>
        <w:widowControl w:val="0"/>
        <w:spacing w:after="0" w:line="240" w:lineRule="auto"/>
        <w:jc w:val="both"/>
        <w:rPr>
          <w:rFonts w:eastAsia="Calibri" w:cstheme="minorHAnsi"/>
          <w:sz w:val="24"/>
          <w:szCs w:val="24"/>
          <w:lang w:eastAsia="it-IT"/>
        </w:rPr>
      </w:pPr>
    </w:p>
    <w:p w14:paraId="2ACAD7E3" w14:textId="7FE89932" w:rsidR="00B03E01" w:rsidRPr="0044300F" w:rsidRDefault="007715AB" w:rsidP="00B03E01">
      <w:pPr>
        <w:widowControl w:val="0"/>
        <w:spacing w:after="0" w:line="240" w:lineRule="auto"/>
        <w:jc w:val="both"/>
        <w:rPr>
          <w:rFonts w:eastAsia="Calibri" w:cstheme="minorHAnsi"/>
          <w:sz w:val="24"/>
          <w:szCs w:val="24"/>
          <w:lang w:eastAsia="it-IT"/>
        </w:rPr>
      </w:pPr>
      <w:r w:rsidRPr="0044300F">
        <w:rPr>
          <w:rFonts w:eastAsia="Calibri" w:cstheme="minorHAnsi"/>
          <w:sz w:val="24"/>
          <w:szCs w:val="24"/>
          <w:lang w:eastAsia="it-IT"/>
        </w:rPr>
        <w:t>YAMUNA</w:t>
      </w:r>
      <w:r w:rsidR="00797416" w:rsidRPr="0044300F">
        <w:rPr>
          <w:rFonts w:eastAsia="Calibri" w:cstheme="minorHAnsi"/>
          <w:sz w:val="24"/>
          <w:szCs w:val="24"/>
          <w:lang w:eastAsia="it-IT"/>
        </w:rPr>
        <w:t xml:space="preserve"> </w:t>
      </w:r>
      <w:r w:rsidR="00BB2AF8" w:rsidRPr="0044300F">
        <w:rPr>
          <w:rFonts w:eastAsia="Calibri" w:cstheme="minorHAnsi"/>
          <w:sz w:val="24"/>
          <w:szCs w:val="24"/>
          <w:lang w:eastAsia="it-IT"/>
        </w:rPr>
        <w:t xml:space="preserve">è un “medicinale generico”, cioè è analogo ad un “medicinale di riferimento”, </w:t>
      </w:r>
      <w:r w:rsidR="00246D84" w:rsidRPr="0044300F">
        <w:rPr>
          <w:rFonts w:eastAsia="Calibri" w:cstheme="minorHAnsi"/>
          <w:sz w:val="24"/>
          <w:szCs w:val="24"/>
          <w:lang w:eastAsia="it-IT"/>
        </w:rPr>
        <w:t>Januvia®</w:t>
      </w:r>
      <w:r w:rsidR="00797416" w:rsidRPr="0044300F">
        <w:rPr>
          <w:rFonts w:eastAsia="Calibri" w:cstheme="minorHAnsi"/>
          <w:sz w:val="24"/>
          <w:szCs w:val="24"/>
          <w:lang w:eastAsia="it-IT"/>
        </w:rPr>
        <w:t xml:space="preserve">, </w:t>
      </w:r>
      <w:r w:rsidR="00C058E1" w:rsidRPr="0044300F">
        <w:rPr>
          <w:rFonts w:eastAsia="Calibri" w:cstheme="minorHAnsi"/>
          <w:sz w:val="24"/>
          <w:szCs w:val="24"/>
          <w:lang w:eastAsia="it-IT"/>
        </w:rPr>
        <w:t>autorizzato</w:t>
      </w:r>
      <w:r w:rsidR="00EA55B0" w:rsidRPr="0044300F">
        <w:rPr>
          <w:rFonts w:eastAsia="Calibri" w:cstheme="minorHAnsi"/>
          <w:sz w:val="24"/>
          <w:szCs w:val="24"/>
          <w:lang w:eastAsia="it-IT"/>
        </w:rPr>
        <w:t xml:space="preserve"> </w:t>
      </w:r>
      <w:r w:rsidR="00F76F77" w:rsidRPr="0044300F">
        <w:rPr>
          <w:rFonts w:eastAsia="Calibri" w:cstheme="minorHAnsi"/>
          <w:sz w:val="24"/>
          <w:szCs w:val="24"/>
          <w:lang w:eastAsia="it-IT"/>
        </w:rPr>
        <w:t>in Italia</w:t>
      </w:r>
      <w:r w:rsidR="00A84362" w:rsidRPr="0044300F">
        <w:rPr>
          <w:rFonts w:eastAsia="Calibri" w:cstheme="minorHAnsi"/>
          <w:sz w:val="24"/>
          <w:szCs w:val="24"/>
          <w:lang w:eastAsia="it-IT"/>
        </w:rPr>
        <w:t xml:space="preserve"> </w:t>
      </w:r>
      <w:r w:rsidR="00B03E01" w:rsidRPr="0044300F">
        <w:rPr>
          <w:rFonts w:eastAsia="Calibri" w:cstheme="minorHAnsi"/>
          <w:sz w:val="24"/>
          <w:szCs w:val="24"/>
          <w:lang w:eastAsia="it-IT"/>
        </w:rPr>
        <w:t xml:space="preserve">da </w:t>
      </w:r>
      <w:r w:rsidR="00CC1489" w:rsidRPr="0044300F">
        <w:rPr>
          <w:rFonts w:eastAsia="Calibri" w:cstheme="minorHAnsi"/>
          <w:sz w:val="24"/>
          <w:szCs w:val="24"/>
          <w:lang w:eastAsia="it-IT"/>
        </w:rPr>
        <w:t>almeno 8 anni</w:t>
      </w:r>
      <w:r w:rsidR="00EA55B0" w:rsidRPr="0044300F">
        <w:rPr>
          <w:rFonts w:eastAsia="Calibri" w:cstheme="minorHAnsi"/>
          <w:sz w:val="24"/>
          <w:szCs w:val="24"/>
          <w:lang w:eastAsia="it-IT"/>
        </w:rPr>
        <w:t xml:space="preserve">. </w:t>
      </w:r>
      <w:r w:rsidRPr="0044300F">
        <w:rPr>
          <w:rFonts w:eastAsia="Calibri" w:cstheme="minorHAnsi"/>
          <w:sz w:val="24"/>
          <w:szCs w:val="24"/>
          <w:lang w:eastAsia="it-IT"/>
        </w:rPr>
        <w:t>YAMUNA</w:t>
      </w:r>
      <w:r w:rsidR="00B15135" w:rsidRPr="0044300F">
        <w:rPr>
          <w:rFonts w:eastAsia="Calibri" w:cstheme="minorHAnsi"/>
          <w:sz w:val="24"/>
          <w:szCs w:val="24"/>
          <w:lang w:eastAsia="it-IT"/>
        </w:rPr>
        <w:t xml:space="preserve"> </w:t>
      </w:r>
      <w:r w:rsidR="00B15135" w:rsidRPr="0044300F">
        <w:rPr>
          <w:rFonts w:cstheme="minorHAnsi"/>
          <w:sz w:val="24"/>
          <w:szCs w:val="24"/>
        </w:rPr>
        <w:t xml:space="preserve">può essere immesso in commercio solo dopo che sono trascorsi 10 anni dall'autorizzazione iniziale del medicinale di riferimento.  </w:t>
      </w:r>
      <w:r w:rsidR="00B03E01" w:rsidRPr="0044300F">
        <w:rPr>
          <w:rFonts w:eastAsia="Calibri" w:cstheme="minorHAnsi"/>
          <w:sz w:val="24"/>
          <w:szCs w:val="24"/>
          <w:lang w:eastAsia="it-IT"/>
        </w:rPr>
        <w:t>Sul sito dell’Agenz</w:t>
      </w:r>
      <w:r w:rsidR="00132B98" w:rsidRPr="0044300F">
        <w:rPr>
          <w:rFonts w:eastAsia="Calibri" w:cstheme="minorHAnsi"/>
          <w:sz w:val="24"/>
          <w:szCs w:val="24"/>
          <w:lang w:eastAsia="it-IT"/>
        </w:rPr>
        <w:t xml:space="preserve">ia Italiana del Farmaco (AIFA) </w:t>
      </w:r>
      <w:hyperlink r:id="rId9" w:anchor="/it/" w:history="1">
        <w:r w:rsidR="00132B98" w:rsidRPr="0044300F">
          <w:rPr>
            <w:rStyle w:val="Collegamentoipertestuale"/>
            <w:rFonts w:eastAsia="Calibri" w:cstheme="minorHAnsi"/>
            <w:color w:val="auto"/>
            <w:sz w:val="24"/>
            <w:szCs w:val="24"/>
            <w:lang w:eastAsia="it-IT"/>
          </w:rPr>
          <w:t>https://medicinali.aifa.gov.it/it/#/it/</w:t>
        </w:r>
      </w:hyperlink>
      <w:r w:rsidR="00132B98" w:rsidRPr="0044300F">
        <w:rPr>
          <w:rFonts w:eastAsia="Calibri" w:cstheme="minorHAnsi"/>
          <w:sz w:val="24"/>
          <w:szCs w:val="24"/>
          <w:lang w:eastAsia="it-IT"/>
        </w:rPr>
        <w:t xml:space="preserve"> </w:t>
      </w:r>
      <w:r w:rsidR="00B03E01" w:rsidRPr="0044300F">
        <w:rPr>
          <w:rFonts w:eastAsia="Calibri" w:cstheme="minorHAnsi"/>
          <w:sz w:val="24"/>
          <w:szCs w:val="24"/>
          <w:lang w:eastAsia="it-IT"/>
        </w:rPr>
        <w:t xml:space="preserve">è possibile consultare il Riassunto delle caratteristiche del prodotto e il foglio illustrativo di </w:t>
      </w:r>
      <w:r w:rsidR="00EA55B0" w:rsidRPr="0044300F">
        <w:rPr>
          <w:rFonts w:eastAsia="Calibri" w:cstheme="minorHAnsi"/>
          <w:sz w:val="24"/>
          <w:szCs w:val="24"/>
          <w:lang w:eastAsia="it-IT"/>
        </w:rPr>
        <w:t>Januvia®</w:t>
      </w:r>
      <w:r w:rsidR="00B03E01" w:rsidRPr="0044300F">
        <w:rPr>
          <w:rFonts w:eastAsia="Calibri" w:cstheme="minorHAnsi"/>
          <w:sz w:val="24"/>
          <w:szCs w:val="24"/>
          <w:lang w:eastAsia="it-IT"/>
        </w:rPr>
        <w:t>.</w:t>
      </w:r>
    </w:p>
    <w:p w14:paraId="42C8EC6B" w14:textId="77777777" w:rsidR="00445DB2" w:rsidRPr="0044300F" w:rsidRDefault="00445DB2" w:rsidP="00B03E01">
      <w:pPr>
        <w:widowControl w:val="0"/>
        <w:spacing w:after="0" w:line="240" w:lineRule="auto"/>
        <w:jc w:val="both"/>
        <w:rPr>
          <w:rFonts w:eastAsia="Calibri" w:cstheme="minorHAnsi"/>
          <w:sz w:val="24"/>
          <w:szCs w:val="24"/>
          <w:lang w:eastAsia="it-IT"/>
        </w:rPr>
      </w:pPr>
    </w:p>
    <w:p w14:paraId="4FDE7C45" w14:textId="7D46ED45" w:rsidR="00BB2AF8" w:rsidRDefault="007715AB" w:rsidP="00643192">
      <w:pPr>
        <w:jc w:val="both"/>
        <w:rPr>
          <w:rFonts w:eastAsia="Calibri" w:cstheme="minorHAnsi"/>
          <w:sz w:val="24"/>
          <w:szCs w:val="24"/>
          <w:lang w:eastAsia="it-IT"/>
        </w:rPr>
      </w:pPr>
      <w:r w:rsidRPr="0044300F">
        <w:rPr>
          <w:rFonts w:eastAsia="Calibri" w:cstheme="minorHAnsi"/>
          <w:sz w:val="24"/>
          <w:szCs w:val="24"/>
          <w:lang w:eastAsia="it-IT"/>
        </w:rPr>
        <w:t>YAMUNA</w:t>
      </w:r>
      <w:r w:rsidR="00300BEA" w:rsidRPr="0044300F">
        <w:rPr>
          <w:rFonts w:eastAsia="Calibri" w:cstheme="minorHAnsi"/>
          <w:sz w:val="24"/>
          <w:szCs w:val="24"/>
          <w:lang w:eastAsia="it-IT"/>
        </w:rPr>
        <w:t xml:space="preserve"> </w:t>
      </w:r>
      <w:r w:rsidR="00BB2AF8" w:rsidRPr="0044300F">
        <w:rPr>
          <w:rFonts w:eastAsia="Calibri" w:cstheme="minorHAnsi"/>
          <w:sz w:val="24"/>
          <w:szCs w:val="24"/>
          <w:lang w:eastAsia="it-IT"/>
        </w:rPr>
        <w:t>si usa</w:t>
      </w:r>
      <w:r w:rsidR="00B03E01" w:rsidRPr="0044300F">
        <w:rPr>
          <w:rFonts w:eastAsia="Calibri" w:cstheme="minorHAnsi"/>
          <w:sz w:val="24"/>
          <w:szCs w:val="24"/>
          <w:lang w:eastAsia="it-IT"/>
        </w:rPr>
        <w:t xml:space="preserve"> per</w:t>
      </w:r>
      <w:r w:rsidR="00FC0BAF" w:rsidRPr="0044300F">
        <w:rPr>
          <w:rFonts w:eastAsia="Calibri" w:cstheme="minorHAnsi"/>
          <w:sz w:val="24"/>
          <w:szCs w:val="24"/>
          <w:lang w:eastAsia="it-IT"/>
        </w:rPr>
        <w:t xml:space="preserve"> </w:t>
      </w:r>
      <w:r w:rsidR="00FC0BAF" w:rsidRPr="0044300F">
        <w:rPr>
          <w:rFonts w:cstheme="minorHAnsi"/>
          <w:sz w:val="24"/>
          <w:szCs w:val="24"/>
        </w:rPr>
        <w:t xml:space="preserve">abbassare i livelli dello zucchero nel sangue nei pazienti adulti con diabete mellito di tipo 2. Questo medicinale aiuta ad aumentare i livelli di insulina (ormone che regola i livelli di zucchero nel sangue) prodotta dopo un pasto e diminuisce la quantità di zucchero prodotto dall’organismo. Il medico prescrive questo medicinale per aiutare ad abbassare il livello di zucchero nel sangue, che è troppo alto a causa del diabete di tipo 2. </w:t>
      </w:r>
      <w:r w:rsidR="00AE2706">
        <w:rPr>
          <w:rFonts w:eastAsia="Calibri" w:cstheme="minorHAnsi"/>
          <w:sz w:val="24"/>
          <w:szCs w:val="24"/>
          <w:lang w:eastAsia="it-IT"/>
        </w:rPr>
        <w:t>YAMUNA</w:t>
      </w:r>
      <w:r w:rsidR="00AE2706" w:rsidRPr="00AE2706">
        <w:rPr>
          <w:rFonts w:eastAsia="Calibri" w:cstheme="minorHAnsi"/>
          <w:sz w:val="24"/>
          <w:szCs w:val="24"/>
          <w:lang w:eastAsia="it-IT"/>
        </w:rPr>
        <w:t xml:space="preserve"> può essere usato da solo o insieme ad altri medicinali (insulina, metformina, sulfonilurea o glitazoni) che abbassano lo zucchero nel sangue per trattare il diabete insieme ad un programma di dieta ed esercizio fisico.</w:t>
      </w:r>
    </w:p>
    <w:p w14:paraId="2EAEA6EF" w14:textId="77777777" w:rsidR="008F6B3E" w:rsidRPr="00643192" w:rsidRDefault="008F6B3E" w:rsidP="00643192">
      <w:pPr>
        <w:jc w:val="both"/>
        <w:rPr>
          <w:rFonts w:cstheme="minorHAnsi"/>
          <w:sz w:val="24"/>
          <w:szCs w:val="24"/>
        </w:rPr>
      </w:pPr>
    </w:p>
    <w:p w14:paraId="25523EEE" w14:textId="294E5955" w:rsidR="00BB2AF8" w:rsidRPr="0044300F" w:rsidRDefault="00BB2AF8" w:rsidP="001C15DF">
      <w:pPr>
        <w:autoSpaceDE w:val="0"/>
        <w:autoSpaceDN w:val="0"/>
        <w:adjustRightInd w:val="0"/>
        <w:spacing w:after="0" w:line="240" w:lineRule="auto"/>
        <w:jc w:val="both"/>
        <w:rPr>
          <w:rFonts w:eastAsia="Calibri" w:cstheme="minorHAnsi"/>
          <w:sz w:val="24"/>
          <w:szCs w:val="24"/>
          <w:lang w:eastAsia="it-IT"/>
        </w:rPr>
      </w:pPr>
      <w:r w:rsidRPr="0044300F">
        <w:rPr>
          <w:rFonts w:eastAsia="Calibri" w:cstheme="minorHAnsi"/>
          <w:b/>
          <w:bCs/>
          <w:sz w:val="24"/>
          <w:szCs w:val="24"/>
          <w:lang w:eastAsia="it-IT"/>
        </w:rPr>
        <w:lastRenderedPageBreak/>
        <w:t xml:space="preserve">2) COME E’ PRESCRITTO/USATO </w:t>
      </w:r>
      <w:r w:rsidR="007715AB" w:rsidRPr="0044300F">
        <w:rPr>
          <w:rFonts w:eastAsia="Calibri" w:cstheme="minorHAnsi"/>
          <w:b/>
          <w:sz w:val="24"/>
          <w:szCs w:val="24"/>
          <w:lang w:eastAsia="it-IT"/>
        </w:rPr>
        <w:t>YAMUNA</w:t>
      </w:r>
      <w:r w:rsidRPr="0044300F">
        <w:rPr>
          <w:rFonts w:eastAsia="Calibri" w:cstheme="minorHAnsi"/>
          <w:b/>
          <w:bCs/>
          <w:sz w:val="24"/>
          <w:szCs w:val="24"/>
          <w:lang w:eastAsia="it-IT"/>
        </w:rPr>
        <w:t>?</w:t>
      </w:r>
    </w:p>
    <w:p w14:paraId="5F44FE76" w14:textId="576ABC15" w:rsidR="00300BEA" w:rsidRPr="0044300F" w:rsidRDefault="007715AB" w:rsidP="001C15DF">
      <w:pPr>
        <w:pStyle w:val="PreformattatoHTML"/>
        <w:jc w:val="both"/>
        <w:rPr>
          <w:rFonts w:asciiTheme="minorHAnsi" w:eastAsia="Calibri" w:hAnsiTheme="minorHAnsi" w:cstheme="minorHAnsi"/>
          <w:sz w:val="24"/>
          <w:szCs w:val="24"/>
        </w:rPr>
      </w:pPr>
      <w:r w:rsidRPr="0044300F">
        <w:rPr>
          <w:rFonts w:asciiTheme="minorHAnsi" w:eastAsia="Calibri" w:hAnsiTheme="minorHAnsi" w:cstheme="minorHAnsi"/>
          <w:sz w:val="24"/>
          <w:szCs w:val="24"/>
        </w:rPr>
        <w:t>YAMUNA</w:t>
      </w:r>
      <w:r w:rsidR="00300BEA" w:rsidRPr="0044300F">
        <w:rPr>
          <w:rFonts w:asciiTheme="minorHAnsi" w:eastAsia="Calibri" w:hAnsiTheme="minorHAnsi" w:cstheme="minorHAnsi"/>
          <w:sz w:val="24"/>
          <w:szCs w:val="24"/>
        </w:rPr>
        <w:t xml:space="preserve"> </w:t>
      </w:r>
      <w:r w:rsidR="00BB2AF8" w:rsidRPr="0044300F">
        <w:rPr>
          <w:rFonts w:asciiTheme="minorHAnsi" w:eastAsia="Calibri" w:hAnsiTheme="minorHAnsi" w:cstheme="minorHAnsi"/>
          <w:sz w:val="24"/>
          <w:szCs w:val="24"/>
        </w:rPr>
        <w:t xml:space="preserve">può essere ottenuto </w:t>
      </w:r>
      <w:r w:rsidR="00300BEA" w:rsidRPr="0044300F">
        <w:rPr>
          <w:rFonts w:asciiTheme="minorHAnsi" w:eastAsia="Calibri" w:hAnsiTheme="minorHAnsi" w:cstheme="minorHAnsi"/>
          <w:sz w:val="24"/>
          <w:szCs w:val="24"/>
        </w:rPr>
        <w:t>solo su prescrizione da parte del medico (ricetta ripetibile</w:t>
      </w:r>
      <w:r w:rsidR="00497E79" w:rsidRPr="0044300F">
        <w:rPr>
          <w:rFonts w:asciiTheme="minorHAnsi" w:eastAsia="Calibri" w:hAnsiTheme="minorHAnsi" w:cstheme="minorHAnsi"/>
          <w:sz w:val="24"/>
          <w:szCs w:val="24"/>
        </w:rPr>
        <w:t>).</w:t>
      </w:r>
    </w:p>
    <w:p w14:paraId="74E2D213" w14:textId="77777777" w:rsidR="001C15DF" w:rsidRPr="0044300F" w:rsidRDefault="001C15DF" w:rsidP="001C15DF">
      <w:pPr>
        <w:pStyle w:val="PreformattatoHTML"/>
        <w:jc w:val="both"/>
        <w:rPr>
          <w:rFonts w:asciiTheme="minorHAnsi" w:eastAsia="Calibri" w:hAnsiTheme="minorHAnsi" w:cstheme="minorHAnsi"/>
          <w:sz w:val="24"/>
          <w:szCs w:val="24"/>
        </w:rPr>
      </w:pPr>
    </w:p>
    <w:p w14:paraId="5B572A43" w14:textId="74B9DEE8" w:rsidR="008A6FEC" w:rsidRPr="0044300F" w:rsidRDefault="00497E79" w:rsidP="004B3C2F">
      <w:pPr>
        <w:jc w:val="both"/>
        <w:rPr>
          <w:rFonts w:cstheme="minorHAnsi"/>
          <w:b/>
          <w:i/>
          <w:sz w:val="24"/>
          <w:szCs w:val="24"/>
          <w:highlight w:val="green"/>
        </w:rPr>
      </w:pPr>
      <w:r w:rsidRPr="0044300F">
        <w:rPr>
          <w:rFonts w:cstheme="minorHAnsi"/>
          <w:sz w:val="24"/>
          <w:szCs w:val="24"/>
        </w:rPr>
        <w:t>La dose raccomandata è: una compressa rivestita con film da 100 mg, una volta al giorno, per bocca. In presenza di problemi renali il medico può prescrivere dosi più basse (come 25 mg o 50 mg). Può essere assunto con o senza cibo e bevande.</w:t>
      </w:r>
      <w:r w:rsidR="00010646" w:rsidRPr="0044300F">
        <w:rPr>
          <w:rFonts w:cstheme="minorHAnsi"/>
          <w:sz w:val="24"/>
          <w:szCs w:val="24"/>
        </w:rPr>
        <w:t xml:space="preserve"> Il medico può prescrivere</w:t>
      </w:r>
      <w:r w:rsidRPr="0044300F">
        <w:rPr>
          <w:rFonts w:cstheme="minorHAnsi"/>
          <w:sz w:val="24"/>
          <w:szCs w:val="24"/>
        </w:rPr>
        <w:t xml:space="preserve"> questo medicinale da solo o insieme ad altri farmaci che abbassano il livello di zucchero nel sangue.</w:t>
      </w:r>
    </w:p>
    <w:p w14:paraId="702E3E32" w14:textId="2806E534" w:rsidR="008A6FEC" w:rsidRPr="0044300F" w:rsidRDefault="00085FAD" w:rsidP="004B3C2F">
      <w:pPr>
        <w:jc w:val="both"/>
        <w:rPr>
          <w:rFonts w:cstheme="minorHAnsi"/>
          <w:sz w:val="24"/>
          <w:szCs w:val="24"/>
        </w:rPr>
      </w:pPr>
      <w:r w:rsidRPr="0044300F">
        <w:rPr>
          <w:rFonts w:cstheme="minorHAnsi"/>
          <w:sz w:val="24"/>
          <w:szCs w:val="24"/>
        </w:rPr>
        <w:t>I bambini e gli adolescenti di età inferiore a 18 anni non devono usare questo medicinale. Non è efficace nei bambini e negli adolescenti di età compresa tra 10 e 17 anni. Non è noto se questo medicinale sia sicuro ed efficace quando usato nei bambini di età inferiore a 10 anni.</w:t>
      </w:r>
    </w:p>
    <w:p w14:paraId="5A254D87" w14:textId="5A670C5C" w:rsidR="00BB2AF8" w:rsidRPr="0044300F" w:rsidRDefault="00BB2AF8" w:rsidP="00BB2AF8">
      <w:pPr>
        <w:autoSpaceDE w:val="0"/>
        <w:autoSpaceDN w:val="0"/>
        <w:adjustRightInd w:val="0"/>
        <w:spacing w:after="0" w:line="240" w:lineRule="auto"/>
        <w:jc w:val="both"/>
        <w:rPr>
          <w:rFonts w:eastAsia="Calibri" w:cstheme="minorHAnsi"/>
          <w:sz w:val="24"/>
          <w:szCs w:val="24"/>
          <w:lang w:eastAsia="it-IT"/>
        </w:rPr>
      </w:pPr>
      <w:r w:rsidRPr="0044300F">
        <w:rPr>
          <w:rFonts w:eastAsia="Calibri" w:cstheme="minorHAnsi"/>
          <w:b/>
          <w:bCs/>
          <w:sz w:val="24"/>
          <w:szCs w:val="24"/>
          <w:lang w:eastAsia="it-IT"/>
        </w:rPr>
        <w:t xml:space="preserve">3) COME FUNZIONA </w:t>
      </w:r>
      <w:r w:rsidR="007715AB" w:rsidRPr="0044300F">
        <w:rPr>
          <w:rFonts w:eastAsia="Calibri" w:cstheme="minorHAnsi"/>
          <w:b/>
          <w:sz w:val="24"/>
          <w:szCs w:val="24"/>
          <w:lang w:eastAsia="it-IT"/>
        </w:rPr>
        <w:t>YAMUNA</w:t>
      </w:r>
      <w:r w:rsidRPr="0044300F">
        <w:rPr>
          <w:rFonts w:eastAsia="Calibri" w:cstheme="minorHAnsi"/>
          <w:b/>
          <w:bCs/>
          <w:sz w:val="24"/>
          <w:szCs w:val="24"/>
          <w:lang w:eastAsia="it-IT"/>
        </w:rPr>
        <w:t xml:space="preserve">? </w:t>
      </w:r>
    </w:p>
    <w:p w14:paraId="270D7D95" w14:textId="67ABF49B" w:rsidR="00BB2AF8" w:rsidRPr="0044300F" w:rsidRDefault="007715AB" w:rsidP="00085FAD">
      <w:pPr>
        <w:autoSpaceDE w:val="0"/>
        <w:autoSpaceDN w:val="0"/>
        <w:adjustRightInd w:val="0"/>
        <w:spacing w:after="0" w:line="240" w:lineRule="auto"/>
        <w:rPr>
          <w:rFonts w:cstheme="minorHAnsi"/>
          <w:iCs/>
          <w:sz w:val="24"/>
          <w:szCs w:val="24"/>
        </w:rPr>
      </w:pPr>
      <w:r w:rsidRPr="0044300F">
        <w:rPr>
          <w:rFonts w:eastAsia="Calibri" w:cstheme="minorHAnsi"/>
          <w:sz w:val="24"/>
          <w:szCs w:val="24"/>
          <w:lang w:eastAsia="it-IT"/>
        </w:rPr>
        <w:t>YAMUNA</w:t>
      </w:r>
      <w:r w:rsidR="00085FAD" w:rsidRPr="0044300F">
        <w:rPr>
          <w:rFonts w:eastAsia="Calibri" w:cstheme="minorHAnsi"/>
          <w:bCs/>
          <w:sz w:val="24"/>
          <w:szCs w:val="24"/>
          <w:lang w:eastAsia="it-IT"/>
        </w:rPr>
        <w:t xml:space="preserve">, il cui codice ATC è </w:t>
      </w:r>
      <w:r w:rsidR="00085FAD" w:rsidRPr="0044300F">
        <w:rPr>
          <w:rFonts w:cstheme="minorHAnsi"/>
          <w:sz w:val="24"/>
          <w:szCs w:val="24"/>
        </w:rPr>
        <w:t>A10BH01</w:t>
      </w:r>
      <w:r w:rsidR="00BB2AF8" w:rsidRPr="0044300F">
        <w:rPr>
          <w:rFonts w:eastAsia="DejaVuSans" w:cstheme="minorHAnsi"/>
          <w:sz w:val="24"/>
          <w:szCs w:val="24"/>
        </w:rPr>
        <w:t xml:space="preserve"> </w:t>
      </w:r>
      <w:r w:rsidR="00BB2AF8" w:rsidRPr="0044300F">
        <w:rPr>
          <w:rFonts w:eastAsia="Calibri" w:cstheme="minorHAnsi"/>
          <w:sz w:val="24"/>
          <w:szCs w:val="24"/>
          <w:lang w:eastAsia="it-IT"/>
        </w:rPr>
        <w:t xml:space="preserve">contiene il principio attivo </w:t>
      </w:r>
      <w:r w:rsidR="00085FAD" w:rsidRPr="0044300F">
        <w:rPr>
          <w:rFonts w:cstheme="minorHAnsi"/>
          <w:sz w:val="24"/>
          <w:szCs w:val="24"/>
        </w:rPr>
        <w:t xml:space="preserve">Sitagliptin cloridrato monoidrato </w:t>
      </w:r>
      <w:r w:rsidR="00BB2AF8" w:rsidRPr="0044300F">
        <w:rPr>
          <w:rFonts w:eastAsia="DejaVuSans" w:cstheme="minorHAnsi"/>
          <w:sz w:val="24"/>
          <w:szCs w:val="24"/>
        </w:rPr>
        <w:t xml:space="preserve">che </w:t>
      </w:r>
      <w:r w:rsidR="00BB2AF8" w:rsidRPr="0044300F">
        <w:rPr>
          <w:rFonts w:cstheme="minorHAnsi"/>
          <w:sz w:val="24"/>
          <w:szCs w:val="24"/>
        </w:rPr>
        <w:t xml:space="preserve">appartiene alla classe dei </w:t>
      </w:r>
      <w:r w:rsidR="00085FAD" w:rsidRPr="0044300F">
        <w:rPr>
          <w:rFonts w:cstheme="minorHAnsi"/>
          <w:sz w:val="24"/>
          <w:szCs w:val="24"/>
        </w:rPr>
        <w:t>farmaci usati nel diabete come inibitori della dipeptidil peptidasi 4 (DPP-4)</w:t>
      </w:r>
      <w:r w:rsidR="00BB2AF8" w:rsidRPr="0044300F">
        <w:rPr>
          <w:rFonts w:cstheme="minorHAnsi"/>
          <w:sz w:val="24"/>
          <w:szCs w:val="24"/>
        </w:rPr>
        <w:t xml:space="preserve"> e agisce </w:t>
      </w:r>
      <w:r w:rsidR="00085FAD" w:rsidRPr="0044300F">
        <w:rPr>
          <w:rFonts w:cstheme="minorHAnsi"/>
          <w:sz w:val="24"/>
          <w:szCs w:val="24"/>
        </w:rPr>
        <w:t>aumentando i livelli di insulina (ormone che regola i livelli di zucchero nel sangue) prodotta dopo un pasto e diminuendo la quantità di zucchero prodotto dall’organismo.</w:t>
      </w:r>
      <w:r w:rsidR="00BB2AF8" w:rsidRPr="0044300F">
        <w:rPr>
          <w:rFonts w:cstheme="minorHAnsi"/>
          <w:sz w:val="24"/>
          <w:szCs w:val="24"/>
          <w:shd w:val="clear" w:color="auto" w:fill="FFFFFF"/>
        </w:rPr>
        <w:br/>
      </w:r>
    </w:p>
    <w:p w14:paraId="4B9774CD" w14:textId="4D00526B" w:rsidR="00BB2AF8" w:rsidRPr="0044300F" w:rsidRDefault="00BB2AF8" w:rsidP="00BB2AF8">
      <w:pPr>
        <w:autoSpaceDE w:val="0"/>
        <w:autoSpaceDN w:val="0"/>
        <w:adjustRightInd w:val="0"/>
        <w:spacing w:after="0" w:line="240" w:lineRule="auto"/>
        <w:jc w:val="both"/>
        <w:rPr>
          <w:rFonts w:eastAsia="Calibri" w:cstheme="minorHAnsi"/>
          <w:b/>
          <w:bCs/>
          <w:sz w:val="24"/>
          <w:szCs w:val="24"/>
          <w:lang w:eastAsia="it-IT"/>
        </w:rPr>
      </w:pPr>
      <w:r w:rsidRPr="0044300F">
        <w:rPr>
          <w:rFonts w:eastAsia="Calibri" w:cstheme="minorHAnsi"/>
          <w:b/>
          <w:bCs/>
          <w:sz w:val="24"/>
          <w:szCs w:val="24"/>
          <w:lang w:eastAsia="it-IT"/>
        </w:rPr>
        <w:t xml:space="preserve">4) COME È STATO STUDIATO </w:t>
      </w:r>
      <w:r w:rsidR="007715AB" w:rsidRPr="0044300F">
        <w:rPr>
          <w:rFonts w:eastAsia="Calibri" w:cstheme="minorHAnsi"/>
          <w:b/>
          <w:sz w:val="24"/>
          <w:szCs w:val="24"/>
          <w:lang w:eastAsia="it-IT"/>
        </w:rPr>
        <w:t>YAMUNA</w:t>
      </w:r>
      <w:r w:rsidRPr="0044300F">
        <w:rPr>
          <w:rFonts w:eastAsia="Calibri" w:cstheme="minorHAnsi"/>
          <w:b/>
          <w:bCs/>
          <w:sz w:val="24"/>
          <w:szCs w:val="24"/>
          <w:lang w:eastAsia="it-IT"/>
        </w:rPr>
        <w:t xml:space="preserve">? </w:t>
      </w:r>
    </w:p>
    <w:p w14:paraId="7B6C10DA" w14:textId="067692BB" w:rsidR="00647158" w:rsidRPr="00E07512" w:rsidRDefault="00647158" w:rsidP="00647158">
      <w:pPr>
        <w:spacing w:after="0" w:line="240" w:lineRule="auto"/>
        <w:jc w:val="both"/>
        <w:rPr>
          <w:rFonts w:cs="Calibri"/>
          <w:sz w:val="24"/>
          <w:szCs w:val="24"/>
        </w:rPr>
      </w:pPr>
      <w:r w:rsidRPr="0044300F">
        <w:rPr>
          <w:rFonts w:eastAsia="Calibri" w:cstheme="minorHAnsi"/>
          <w:sz w:val="24"/>
          <w:szCs w:val="24"/>
          <w:lang w:eastAsia="it-IT"/>
        </w:rPr>
        <w:t>YAMUNA</w:t>
      </w:r>
      <w:r w:rsidRPr="00E07512">
        <w:rPr>
          <w:rFonts w:cs="Calibri"/>
          <w:sz w:val="24"/>
          <w:szCs w:val="24"/>
        </w:rPr>
        <w:t xml:space="preserve"> è un medicinale generico. Poiché il profilo di sicurezza e l’efficacia del principio attivo di </w:t>
      </w:r>
      <w:r w:rsidRPr="0044300F">
        <w:rPr>
          <w:rFonts w:eastAsia="Calibri" w:cstheme="minorHAnsi"/>
          <w:sz w:val="24"/>
          <w:szCs w:val="24"/>
          <w:lang w:eastAsia="it-IT"/>
        </w:rPr>
        <w:t>YAMUNA</w:t>
      </w:r>
      <w:r w:rsidRPr="00E07512">
        <w:rPr>
          <w:rFonts w:cs="Calibri"/>
          <w:color w:val="000000"/>
          <w:sz w:val="24"/>
          <w:szCs w:val="24"/>
          <w:lang w:eastAsia="it-IT"/>
        </w:rPr>
        <w:t xml:space="preserve"> </w:t>
      </w:r>
      <w:r w:rsidRPr="00E07512">
        <w:rPr>
          <w:rFonts w:cs="Calibri"/>
          <w:sz w:val="24"/>
          <w:szCs w:val="24"/>
        </w:rPr>
        <w:t xml:space="preserve">è ben conosciuto in quanto il medicinale di riferimento </w:t>
      </w:r>
      <w:r w:rsidR="00A264D3" w:rsidRPr="0044300F">
        <w:rPr>
          <w:rFonts w:eastAsia="Calibri" w:cstheme="minorHAnsi"/>
          <w:sz w:val="24"/>
          <w:szCs w:val="24"/>
          <w:lang w:eastAsia="it-IT"/>
        </w:rPr>
        <w:t>Januvia®</w:t>
      </w:r>
      <w:r w:rsidR="00A264D3" w:rsidRPr="0044300F">
        <w:rPr>
          <w:rFonts w:cstheme="minorHAnsi"/>
          <w:sz w:val="24"/>
          <w:szCs w:val="24"/>
        </w:rPr>
        <w:t xml:space="preserve"> </w:t>
      </w:r>
      <w:r w:rsidRPr="00E07512">
        <w:rPr>
          <w:rFonts w:cs="Calibri"/>
          <w:sz w:val="24"/>
          <w:szCs w:val="24"/>
        </w:rPr>
        <w:t>è autorizzato da almeno 8 anni nell’Unione europea</w:t>
      </w:r>
      <w:r w:rsidR="0096735D">
        <w:rPr>
          <w:rFonts w:cs="Calibri"/>
          <w:sz w:val="24"/>
          <w:szCs w:val="24"/>
        </w:rPr>
        <w:t>.</w:t>
      </w:r>
      <w:r w:rsidRPr="00E07512">
        <w:rPr>
          <w:rFonts w:cs="Calibri"/>
          <w:sz w:val="24"/>
          <w:szCs w:val="24"/>
        </w:rPr>
        <w:t xml:space="preserve"> </w:t>
      </w:r>
      <w:r w:rsidR="0096735D">
        <w:rPr>
          <w:rFonts w:cs="Calibri"/>
          <w:sz w:val="24"/>
          <w:szCs w:val="24"/>
        </w:rPr>
        <w:t>A</w:t>
      </w:r>
      <w:r w:rsidRPr="00E07512">
        <w:rPr>
          <w:rFonts w:cs="Calibri"/>
          <w:sz w:val="24"/>
          <w:szCs w:val="24"/>
        </w:rPr>
        <w:t xml:space="preserve"> supporto dell’efficacia e della sicurezza di </w:t>
      </w:r>
      <w:r w:rsidR="0096735D">
        <w:rPr>
          <w:rFonts w:cs="Calibri"/>
          <w:color w:val="000000"/>
          <w:sz w:val="24"/>
          <w:szCs w:val="24"/>
          <w:lang w:eastAsia="it-IT"/>
        </w:rPr>
        <w:t>YAMUNA</w:t>
      </w:r>
      <w:r w:rsidRPr="00E07512">
        <w:rPr>
          <w:rFonts w:cs="Calibri"/>
          <w:color w:val="000000"/>
          <w:sz w:val="24"/>
          <w:szCs w:val="24"/>
          <w:lang w:eastAsia="it-IT"/>
        </w:rPr>
        <w:t xml:space="preserve"> </w:t>
      </w:r>
      <w:r w:rsidRPr="005D54E1">
        <w:rPr>
          <w:rFonts w:cs="Calibri"/>
          <w:sz w:val="24"/>
          <w:szCs w:val="24"/>
        </w:rPr>
        <w:t>non sono stati forniti studi di bioequivalenza ma è stato ritenuto accettabile un biowaver</w:t>
      </w:r>
      <w:r w:rsidRPr="00E07512">
        <w:rPr>
          <w:rFonts w:cs="Calibri"/>
          <w:sz w:val="24"/>
          <w:szCs w:val="24"/>
        </w:rPr>
        <w:t xml:space="preserve"> basato sul</w:t>
      </w:r>
      <w:r w:rsidR="007F01CB">
        <w:rPr>
          <w:rFonts w:cs="Calibri"/>
          <w:sz w:val="24"/>
          <w:szCs w:val="24"/>
        </w:rPr>
        <w:t xml:space="preserve"> sistema di</w:t>
      </w:r>
      <w:r w:rsidRPr="00E07512">
        <w:rPr>
          <w:rFonts w:cs="Calibri"/>
          <w:sz w:val="24"/>
          <w:szCs w:val="24"/>
        </w:rPr>
        <w:t xml:space="preserve"> classificazione</w:t>
      </w:r>
      <w:r w:rsidR="007F01CB">
        <w:rPr>
          <w:rFonts w:cs="Calibri"/>
          <w:sz w:val="24"/>
          <w:szCs w:val="24"/>
        </w:rPr>
        <w:t xml:space="preserve"> biofarmaceutica</w:t>
      </w:r>
      <w:r w:rsidRPr="00E07512">
        <w:rPr>
          <w:rFonts w:cs="Calibri"/>
          <w:sz w:val="24"/>
          <w:szCs w:val="24"/>
        </w:rPr>
        <w:t xml:space="preserve"> </w:t>
      </w:r>
      <w:r w:rsidR="007F01CB">
        <w:rPr>
          <w:rFonts w:cs="Calibri"/>
          <w:sz w:val="24"/>
          <w:szCs w:val="24"/>
        </w:rPr>
        <w:t>(</w:t>
      </w:r>
      <w:r w:rsidRPr="00E07512">
        <w:rPr>
          <w:rFonts w:cs="Calibri"/>
          <w:sz w:val="24"/>
          <w:szCs w:val="24"/>
        </w:rPr>
        <w:t>B</w:t>
      </w:r>
      <w:r w:rsidR="007F01CB">
        <w:rPr>
          <w:rFonts w:cs="Calibri"/>
          <w:sz w:val="24"/>
          <w:szCs w:val="24"/>
        </w:rPr>
        <w:t xml:space="preserve">iopharmaceutical </w:t>
      </w:r>
      <w:r w:rsidRPr="00E07512">
        <w:rPr>
          <w:rFonts w:cs="Calibri"/>
          <w:sz w:val="24"/>
          <w:szCs w:val="24"/>
        </w:rPr>
        <w:t>C</w:t>
      </w:r>
      <w:r w:rsidR="007F01CB">
        <w:rPr>
          <w:rFonts w:cs="Calibri"/>
          <w:sz w:val="24"/>
          <w:szCs w:val="24"/>
        </w:rPr>
        <w:t xml:space="preserve">lassification </w:t>
      </w:r>
      <w:r w:rsidRPr="00E07512">
        <w:rPr>
          <w:rFonts w:cs="Calibri"/>
          <w:sz w:val="24"/>
          <w:szCs w:val="24"/>
        </w:rPr>
        <w:t>S</w:t>
      </w:r>
      <w:r w:rsidR="007F01CB">
        <w:rPr>
          <w:rFonts w:cs="Calibri"/>
          <w:sz w:val="24"/>
          <w:szCs w:val="24"/>
        </w:rPr>
        <w:t>ystem – BCS)</w:t>
      </w:r>
      <w:r w:rsidRPr="00E07512">
        <w:rPr>
          <w:rFonts w:cs="Calibri"/>
          <w:sz w:val="24"/>
          <w:szCs w:val="24"/>
        </w:rPr>
        <w:t xml:space="preserve"> in accordo alle linee guida applicabili.</w:t>
      </w:r>
    </w:p>
    <w:p w14:paraId="49F9AB56" w14:textId="77777777" w:rsidR="008C75F9" w:rsidRPr="0044300F" w:rsidRDefault="008C75F9" w:rsidP="00F96473">
      <w:pPr>
        <w:spacing w:after="0" w:line="240" w:lineRule="auto"/>
        <w:jc w:val="both"/>
        <w:rPr>
          <w:rFonts w:cstheme="minorHAnsi"/>
          <w:sz w:val="24"/>
          <w:szCs w:val="24"/>
        </w:rPr>
      </w:pPr>
    </w:p>
    <w:p w14:paraId="586ACECB" w14:textId="51FE611F" w:rsidR="00BB2AF8" w:rsidRPr="0044300F" w:rsidRDefault="00BB2AF8" w:rsidP="00BB2AF8">
      <w:pPr>
        <w:autoSpaceDE w:val="0"/>
        <w:autoSpaceDN w:val="0"/>
        <w:adjustRightInd w:val="0"/>
        <w:spacing w:after="0" w:line="240" w:lineRule="auto"/>
        <w:jc w:val="both"/>
        <w:rPr>
          <w:rFonts w:eastAsia="Calibri" w:cstheme="minorHAnsi"/>
          <w:sz w:val="24"/>
          <w:szCs w:val="24"/>
          <w:lang w:eastAsia="it-IT"/>
        </w:rPr>
      </w:pPr>
      <w:r w:rsidRPr="0044300F">
        <w:rPr>
          <w:rFonts w:eastAsia="Calibri" w:cstheme="minorHAnsi"/>
          <w:b/>
          <w:bCs/>
          <w:sz w:val="24"/>
          <w:szCs w:val="24"/>
          <w:lang w:eastAsia="it-IT"/>
        </w:rPr>
        <w:t xml:space="preserve">5) QUAL È IL RAPPORTO BENEFICIO/RISCHIO DI </w:t>
      </w:r>
      <w:r w:rsidR="007715AB" w:rsidRPr="0044300F">
        <w:rPr>
          <w:rFonts w:eastAsia="Calibri" w:cstheme="minorHAnsi"/>
          <w:b/>
          <w:sz w:val="24"/>
          <w:szCs w:val="24"/>
          <w:lang w:eastAsia="it-IT"/>
        </w:rPr>
        <w:t>YAMUNA</w:t>
      </w:r>
      <w:r w:rsidRPr="0044300F">
        <w:rPr>
          <w:rFonts w:eastAsia="Calibri" w:cstheme="minorHAnsi"/>
          <w:b/>
          <w:sz w:val="24"/>
          <w:szCs w:val="24"/>
          <w:lang w:eastAsia="it-IT"/>
        </w:rPr>
        <w:t>?</w:t>
      </w:r>
      <w:r w:rsidRPr="0044300F">
        <w:rPr>
          <w:rFonts w:eastAsia="Calibri" w:cstheme="minorHAnsi"/>
          <w:sz w:val="24"/>
          <w:szCs w:val="24"/>
          <w:lang w:eastAsia="it-IT"/>
        </w:rPr>
        <w:t xml:space="preserve"> </w:t>
      </w:r>
    </w:p>
    <w:p w14:paraId="61275757" w14:textId="1A8DF5BA" w:rsidR="00BB2AF8" w:rsidRPr="0044300F" w:rsidRDefault="007715AB" w:rsidP="00BB2AF8">
      <w:pPr>
        <w:autoSpaceDE w:val="0"/>
        <w:autoSpaceDN w:val="0"/>
        <w:adjustRightInd w:val="0"/>
        <w:spacing w:after="0" w:line="240" w:lineRule="auto"/>
        <w:jc w:val="both"/>
        <w:rPr>
          <w:rFonts w:eastAsia="Calibri" w:cstheme="minorHAnsi"/>
          <w:sz w:val="24"/>
          <w:szCs w:val="24"/>
          <w:lang w:eastAsia="it-IT"/>
        </w:rPr>
      </w:pPr>
      <w:r w:rsidRPr="0044300F">
        <w:rPr>
          <w:rFonts w:eastAsia="Calibri" w:cstheme="minorHAnsi"/>
          <w:sz w:val="24"/>
          <w:szCs w:val="24"/>
          <w:lang w:eastAsia="it-IT"/>
        </w:rPr>
        <w:t>YAMUNA</w:t>
      </w:r>
      <w:r w:rsidR="007170D7" w:rsidRPr="0044300F">
        <w:rPr>
          <w:rFonts w:cstheme="minorHAnsi"/>
          <w:sz w:val="24"/>
          <w:szCs w:val="24"/>
        </w:rPr>
        <w:t xml:space="preserve"> </w:t>
      </w:r>
      <w:r w:rsidR="00BB2AF8" w:rsidRPr="0044300F">
        <w:rPr>
          <w:rFonts w:eastAsia="Calibri" w:cstheme="minorHAnsi"/>
          <w:sz w:val="24"/>
          <w:szCs w:val="24"/>
          <w:lang w:eastAsia="it-IT"/>
        </w:rPr>
        <w:t xml:space="preserve">è un medicinale generico ed è bioequivalente al medicinale di riferimento; pertanto, i suoi benefici e rischi sono sovrapponibili a quelli del medicinale di riferimento. </w:t>
      </w:r>
    </w:p>
    <w:p w14:paraId="0E4D84AF" w14:textId="77777777" w:rsidR="00BB2AF8" w:rsidRPr="0044300F" w:rsidRDefault="00BB2AF8" w:rsidP="00BB2AF8">
      <w:pPr>
        <w:autoSpaceDE w:val="0"/>
        <w:autoSpaceDN w:val="0"/>
        <w:adjustRightInd w:val="0"/>
        <w:spacing w:after="0" w:line="240" w:lineRule="auto"/>
        <w:jc w:val="both"/>
        <w:rPr>
          <w:rFonts w:eastAsia="Calibri" w:cstheme="minorHAnsi"/>
          <w:sz w:val="24"/>
          <w:szCs w:val="24"/>
          <w:lang w:eastAsia="it-IT"/>
        </w:rPr>
      </w:pPr>
    </w:p>
    <w:p w14:paraId="4EE7D68F" w14:textId="72005BA0" w:rsidR="00BB2AF8" w:rsidRPr="0044300F" w:rsidRDefault="00BB2AF8" w:rsidP="00BB2AF8">
      <w:pPr>
        <w:autoSpaceDE w:val="0"/>
        <w:autoSpaceDN w:val="0"/>
        <w:adjustRightInd w:val="0"/>
        <w:spacing w:after="0" w:line="240" w:lineRule="auto"/>
        <w:jc w:val="both"/>
        <w:rPr>
          <w:rFonts w:eastAsia="Calibri" w:cstheme="minorHAnsi"/>
          <w:sz w:val="24"/>
          <w:szCs w:val="24"/>
          <w:lang w:eastAsia="it-IT"/>
        </w:rPr>
      </w:pPr>
      <w:r w:rsidRPr="0044300F">
        <w:rPr>
          <w:rFonts w:eastAsia="Calibri" w:cstheme="minorHAnsi"/>
          <w:b/>
          <w:bCs/>
          <w:sz w:val="24"/>
          <w:szCs w:val="24"/>
          <w:lang w:eastAsia="it-IT"/>
        </w:rPr>
        <w:t xml:space="preserve">6) PERCHE’ </w:t>
      </w:r>
      <w:r w:rsidR="007715AB" w:rsidRPr="0044300F">
        <w:rPr>
          <w:rFonts w:eastAsia="Calibri" w:cstheme="minorHAnsi"/>
          <w:b/>
          <w:sz w:val="24"/>
          <w:szCs w:val="24"/>
          <w:lang w:eastAsia="it-IT"/>
        </w:rPr>
        <w:t>YAMUNA</w:t>
      </w:r>
      <w:r w:rsidR="007170D7" w:rsidRPr="0044300F">
        <w:rPr>
          <w:rFonts w:eastAsia="Calibri" w:cstheme="minorHAnsi"/>
          <w:b/>
          <w:sz w:val="24"/>
          <w:szCs w:val="24"/>
          <w:lang w:eastAsia="it-IT"/>
        </w:rPr>
        <w:t xml:space="preserve"> </w:t>
      </w:r>
      <w:r w:rsidR="00FF50B2" w:rsidRPr="0044300F">
        <w:rPr>
          <w:rFonts w:eastAsia="Calibri" w:cstheme="minorHAnsi"/>
          <w:b/>
          <w:bCs/>
          <w:sz w:val="24"/>
          <w:szCs w:val="24"/>
          <w:lang w:eastAsia="it-IT"/>
        </w:rPr>
        <w:t>È</w:t>
      </w:r>
      <w:r w:rsidR="00FF50B2" w:rsidRPr="0044300F" w:rsidDel="00FF50B2">
        <w:rPr>
          <w:rFonts w:eastAsia="Calibri" w:cstheme="minorHAnsi"/>
          <w:b/>
          <w:bCs/>
          <w:sz w:val="24"/>
          <w:szCs w:val="24"/>
          <w:lang w:eastAsia="it-IT"/>
        </w:rPr>
        <w:t xml:space="preserve"> </w:t>
      </w:r>
      <w:r w:rsidRPr="0044300F">
        <w:rPr>
          <w:rFonts w:eastAsia="Calibri" w:cstheme="minorHAnsi"/>
          <w:b/>
          <w:bCs/>
          <w:sz w:val="24"/>
          <w:szCs w:val="24"/>
          <w:lang w:eastAsia="it-IT"/>
        </w:rPr>
        <w:t xml:space="preserve">STATO APPROVATO? </w:t>
      </w:r>
    </w:p>
    <w:p w14:paraId="2F1F1380" w14:textId="7FC14EA9" w:rsidR="00BB2AF8" w:rsidRPr="0044300F" w:rsidRDefault="000C1389" w:rsidP="00BB2AF8">
      <w:pPr>
        <w:autoSpaceDE w:val="0"/>
        <w:autoSpaceDN w:val="0"/>
        <w:adjustRightInd w:val="0"/>
        <w:spacing w:after="0" w:line="240" w:lineRule="auto"/>
        <w:jc w:val="both"/>
        <w:rPr>
          <w:rFonts w:eastAsia="Calibri" w:cstheme="minorHAnsi"/>
          <w:sz w:val="24"/>
          <w:szCs w:val="24"/>
          <w:lang w:eastAsia="it-IT"/>
        </w:rPr>
      </w:pPr>
      <w:r w:rsidRPr="0044300F">
        <w:rPr>
          <w:rFonts w:eastAsia="Calibri" w:cstheme="minorHAnsi"/>
          <w:sz w:val="24"/>
          <w:szCs w:val="24"/>
          <w:lang w:eastAsia="it-IT"/>
        </w:rPr>
        <w:t>A seguito dell’istruttoria condotta d</w:t>
      </w:r>
      <w:r w:rsidR="00330DFA" w:rsidRPr="0044300F">
        <w:rPr>
          <w:rFonts w:eastAsia="Calibri" w:cstheme="minorHAnsi"/>
          <w:sz w:val="24"/>
          <w:szCs w:val="24"/>
          <w:lang w:eastAsia="it-IT"/>
        </w:rPr>
        <w:t>a</w:t>
      </w:r>
      <w:r w:rsidRPr="0044300F">
        <w:rPr>
          <w:rFonts w:eastAsia="Calibri" w:cstheme="minorHAnsi"/>
          <w:sz w:val="24"/>
          <w:szCs w:val="24"/>
          <w:lang w:eastAsia="it-IT"/>
        </w:rPr>
        <w:t>ll’AIFA</w:t>
      </w:r>
      <w:r w:rsidR="00BB2AF8" w:rsidRPr="0044300F">
        <w:rPr>
          <w:rFonts w:eastAsia="Calibri" w:cstheme="minorHAnsi"/>
          <w:sz w:val="24"/>
          <w:szCs w:val="24"/>
          <w:lang w:eastAsia="it-IT"/>
        </w:rPr>
        <w:t xml:space="preserve">, conformemente ai requisiti della normativa vigente, come nel caso del medicinale di riferimento, i benefici di </w:t>
      </w:r>
      <w:r w:rsidR="007715AB" w:rsidRPr="0044300F">
        <w:rPr>
          <w:rFonts w:eastAsia="Calibri" w:cstheme="minorHAnsi"/>
          <w:sz w:val="24"/>
          <w:szCs w:val="24"/>
          <w:lang w:eastAsia="it-IT"/>
        </w:rPr>
        <w:t>YAMUNA</w:t>
      </w:r>
      <w:r w:rsidR="00BB2AF8" w:rsidRPr="0044300F">
        <w:rPr>
          <w:rFonts w:eastAsia="Calibri" w:cstheme="minorHAnsi"/>
          <w:sz w:val="24"/>
          <w:szCs w:val="24"/>
          <w:lang w:eastAsia="it-IT"/>
        </w:rPr>
        <w:t xml:space="preserve"> sono superiori ai rischi individuati. La CS</w:t>
      </w:r>
      <w:r w:rsidR="00C50582" w:rsidRPr="0044300F">
        <w:rPr>
          <w:rFonts w:eastAsia="Calibri" w:cstheme="minorHAnsi"/>
          <w:sz w:val="24"/>
          <w:szCs w:val="24"/>
          <w:lang w:eastAsia="it-IT"/>
        </w:rPr>
        <w:t>E</w:t>
      </w:r>
      <w:r w:rsidR="007A3084" w:rsidRPr="0044300F">
        <w:rPr>
          <w:rFonts w:eastAsia="Calibri" w:cstheme="minorHAnsi"/>
          <w:sz w:val="24"/>
          <w:szCs w:val="24"/>
          <w:lang w:eastAsia="it-IT"/>
        </w:rPr>
        <w:t xml:space="preserve"> </w:t>
      </w:r>
      <w:r w:rsidR="00BB2AF8" w:rsidRPr="0044300F">
        <w:rPr>
          <w:rFonts w:eastAsia="Calibri" w:cstheme="minorHAnsi"/>
          <w:sz w:val="24"/>
          <w:szCs w:val="24"/>
          <w:lang w:eastAsia="it-IT"/>
        </w:rPr>
        <w:t>ha, inoltre, definito le modalità di prescrizione di cui al punto 2) di questo Riassunto e la classe di rimborsabilità del medicinale</w:t>
      </w:r>
      <w:r w:rsidR="007170D7" w:rsidRPr="0044300F">
        <w:rPr>
          <w:rFonts w:eastAsia="Calibri" w:cstheme="minorHAnsi"/>
          <w:sz w:val="24"/>
          <w:szCs w:val="24"/>
          <w:lang w:eastAsia="it-IT"/>
        </w:rPr>
        <w:t xml:space="preserve"> </w:t>
      </w:r>
      <w:r w:rsidR="007A3084" w:rsidRPr="0044300F">
        <w:rPr>
          <w:rFonts w:eastAsia="Calibri" w:cstheme="minorHAnsi"/>
          <w:sz w:val="24"/>
          <w:szCs w:val="24"/>
          <w:lang w:eastAsia="it-IT"/>
        </w:rPr>
        <w:t>(</w:t>
      </w:r>
      <w:r w:rsidR="0098470E" w:rsidRPr="0044300F">
        <w:rPr>
          <w:rFonts w:eastAsia="Calibri" w:cstheme="minorHAnsi"/>
          <w:sz w:val="24"/>
          <w:szCs w:val="24"/>
          <w:lang w:eastAsia="it-IT"/>
        </w:rPr>
        <w:t>c</w:t>
      </w:r>
      <w:r w:rsidR="007A3084" w:rsidRPr="0044300F">
        <w:rPr>
          <w:rFonts w:eastAsia="Calibri" w:cstheme="minorHAnsi"/>
          <w:sz w:val="24"/>
          <w:szCs w:val="24"/>
          <w:lang w:eastAsia="it-IT"/>
        </w:rPr>
        <w:t>lassificazione provvisoria Cnn).</w:t>
      </w:r>
    </w:p>
    <w:p w14:paraId="563BF063" w14:textId="77777777" w:rsidR="004241AC" w:rsidRPr="0044300F" w:rsidRDefault="004241AC" w:rsidP="004241AC">
      <w:pPr>
        <w:autoSpaceDE w:val="0"/>
        <w:autoSpaceDN w:val="0"/>
        <w:adjustRightInd w:val="0"/>
        <w:spacing w:after="0" w:line="240" w:lineRule="auto"/>
        <w:jc w:val="both"/>
        <w:rPr>
          <w:rFonts w:eastAsia="Calibri" w:cstheme="minorHAnsi"/>
          <w:b/>
          <w:bCs/>
          <w:sz w:val="24"/>
          <w:szCs w:val="24"/>
          <w:lang w:eastAsia="it-IT"/>
        </w:rPr>
      </w:pPr>
    </w:p>
    <w:p w14:paraId="5481EC77" w14:textId="78EEE3DF" w:rsidR="004241AC" w:rsidRPr="0044300F" w:rsidRDefault="004241AC" w:rsidP="004241AC">
      <w:pPr>
        <w:autoSpaceDE w:val="0"/>
        <w:autoSpaceDN w:val="0"/>
        <w:adjustRightInd w:val="0"/>
        <w:spacing w:after="0" w:line="240" w:lineRule="auto"/>
        <w:jc w:val="both"/>
        <w:rPr>
          <w:rFonts w:eastAsia="Calibri" w:cstheme="minorHAnsi"/>
          <w:sz w:val="24"/>
          <w:szCs w:val="24"/>
          <w:lang w:eastAsia="it-IT"/>
        </w:rPr>
      </w:pPr>
      <w:r w:rsidRPr="0044300F">
        <w:rPr>
          <w:rFonts w:eastAsia="Calibri" w:cstheme="minorHAnsi"/>
          <w:b/>
          <w:bCs/>
          <w:sz w:val="24"/>
          <w:szCs w:val="24"/>
          <w:lang w:eastAsia="it-IT"/>
        </w:rPr>
        <w:t xml:space="preserve">7) QUALI MISURE SONO STATE PRESE PER ASSICURARE LA SICUREZZA E L’EFFICACIA NELL’USO DI </w:t>
      </w:r>
      <w:r w:rsidR="007715AB" w:rsidRPr="0044300F">
        <w:rPr>
          <w:rFonts w:eastAsia="Calibri" w:cstheme="minorHAnsi"/>
          <w:b/>
          <w:sz w:val="24"/>
          <w:szCs w:val="24"/>
          <w:lang w:eastAsia="it-IT"/>
        </w:rPr>
        <w:t>YAMUNA</w:t>
      </w:r>
      <w:r w:rsidRPr="0044300F">
        <w:rPr>
          <w:rFonts w:eastAsia="Calibri" w:cstheme="minorHAnsi"/>
          <w:b/>
          <w:bCs/>
          <w:sz w:val="24"/>
          <w:szCs w:val="24"/>
          <w:lang w:eastAsia="it-IT"/>
        </w:rPr>
        <w:t>?</w:t>
      </w:r>
    </w:p>
    <w:p w14:paraId="17597DA8" w14:textId="0A0CEB8F" w:rsidR="004241AC" w:rsidRPr="0044300F" w:rsidRDefault="00F85989" w:rsidP="004241AC">
      <w:pPr>
        <w:autoSpaceDE w:val="0"/>
        <w:autoSpaceDN w:val="0"/>
        <w:adjustRightInd w:val="0"/>
        <w:spacing w:after="0" w:line="240" w:lineRule="auto"/>
        <w:jc w:val="both"/>
        <w:rPr>
          <w:rFonts w:eastAsia="Calibri" w:cstheme="minorHAnsi"/>
          <w:sz w:val="24"/>
          <w:szCs w:val="24"/>
          <w:lang w:eastAsia="it-IT"/>
        </w:rPr>
      </w:pPr>
      <w:r w:rsidRPr="0044300F">
        <w:rPr>
          <w:rFonts w:eastAsia="Calibri" w:cstheme="minorHAnsi"/>
          <w:sz w:val="24"/>
          <w:szCs w:val="24"/>
          <w:lang w:eastAsia="it-IT"/>
        </w:rPr>
        <w:t xml:space="preserve">Il titolare </w:t>
      </w:r>
      <w:r w:rsidR="004241AC" w:rsidRPr="0044300F">
        <w:rPr>
          <w:rFonts w:eastAsia="Calibri" w:cstheme="minorHAnsi"/>
          <w:sz w:val="24"/>
          <w:szCs w:val="24"/>
          <w:lang w:eastAsia="it-IT"/>
        </w:rPr>
        <w:t xml:space="preserve">dell’autorizzazione all’immissione in commercio (AIC) ha presentato un Piano di Gestione del Rischio, in accordo con quanto richiesto dalla Direttiva 2001/83/CE e successivi emendamenti, descrivendo le attività di Farmacovigilanza e gli interventi finalizzati ad identificare, caratterizzare, prevenire o minimizzare i rischi correlati a </w:t>
      </w:r>
      <w:r w:rsidR="007715AB" w:rsidRPr="0044300F">
        <w:rPr>
          <w:rFonts w:eastAsia="Calibri" w:cstheme="minorHAnsi"/>
          <w:sz w:val="24"/>
          <w:szCs w:val="24"/>
          <w:lang w:eastAsia="it-IT"/>
        </w:rPr>
        <w:t>YAMUNA</w:t>
      </w:r>
      <w:r w:rsidR="004241AC" w:rsidRPr="0044300F">
        <w:rPr>
          <w:rFonts w:eastAsia="Calibri" w:cstheme="minorHAnsi"/>
          <w:sz w:val="24"/>
          <w:szCs w:val="24"/>
          <w:lang w:eastAsia="it-IT"/>
        </w:rPr>
        <w:t>.</w:t>
      </w:r>
    </w:p>
    <w:p w14:paraId="5F364323" w14:textId="77777777" w:rsidR="00F1246A" w:rsidRPr="0044300F" w:rsidRDefault="00F1246A" w:rsidP="004241AC">
      <w:pPr>
        <w:autoSpaceDE w:val="0"/>
        <w:autoSpaceDN w:val="0"/>
        <w:adjustRightInd w:val="0"/>
        <w:spacing w:after="0" w:line="240" w:lineRule="auto"/>
        <w:jc w:val="both"/>
        <w:rPr>
          <w:rFonts w:eastAsia="Calibri" w:cstheme="minorHAnsi"/>
          <w:sz w:val="24"/>
          <w:szCs w:val="24"/>
          <w:lang w:eastAsia="it-IT"/>
        </w:rPr>
      </w:pPr>
    </w:p>
    <w:p w14:paraId="7056153C" w14:textId="0B838E49" w:rsidR="004241AC" w:rsidRPr="0044300F" w:rsidRDefault="004241AC" w:rsidP="004241AC">
      <w:pPr>
        <w:autoSpaceDE w:val="0"/>
        <w:autoSpaceDN w:val="0"/>
        <w:adjustRightInd w:val="0"/>
        <w:spacing w:after="0" w:line="240" w:lineRule="auto"/>
        <w:jc w:val="both"/>
        <w:rPr>
          <w:rFonts w:eastAsia="Calibri" w:cstheme="minorHAnsi"/>
          <w:sz w:val="24"/>
          <w:szCs w:val="24"/>
          <w:lang w:eastAsia="it-IT"/>
        </w:rPr>
      </w:pPr>
      <w:r w:rsidRPr="0044300F">
        <w:rPr>
          <w:rFonts w:eastAsia="Calibri" w:cstheme="minorHAnsi"/>
          <w:b/>
          <w:bCs/>
          <w:sz w:val="24"/>
          <w:szCs w:val="24"/>
          <w:lang w:eastAsia="it-IT"/>
        </w:rPr>
        <w:t xml:space="preserve">8) ALTRE INFORMAZIONI RELATIVE A </w:t>
      </w:r>
      <w:r w:rsidR="007715AB" w:rsidRPr="0044300F">
        <w:rPr>
          <w:rFonts w:eastAsia="Calibri" w:cstheme="minorHAnsi"/>
          <w:b/>
          <w:sz w:val="24"/>
          <w:szCs w:val="24"/>
          <w:lang w:eastAsia="it-IT"/>
        </w:rPr>
        <w:t>YAMUNA</w:t>
      </w:r>
    </w:p>
    <w:p w14:paraId="317999E8" w14:textId="5551603D" w:rsidR="004241AC" w:rsidRPr="0044300F" w:rsidRDefault="004241AC" w:rsidP="004241AC">
      <w:pPr>
        <w:autoSpaceDE w:val="0"/>
        <w:autoSpaceDN w:val="0"/>
        <w:adjustRightInd w:val="0"/>
        <w:spacing w:after="0" w:line="240" w:lineRule="auto"/>
        <w:jc w:val="both"/>
        <w:rPr>
          <w:rFonts w:eastAsia="Calibri" w:cstheme="minorHAnsi"/>
          <w:bCs/>
          <w:sz w:val="24"/>
          <w:szCs w:val="24"/>
          <w:lang w:eastAsia="it-IT"/>
        </w:rPr>
      </w:pPr>
      <w:r w:rsidRPr="0044300F">
        <w:rPr>
          <w:rFonts w:eastAsia="Calibri" w:cstheme="minorHAnsi"/>
          <w:bCs/>
          <w:iCs/>
          <w:sz w:val="24"/>
          <w:szCs w:val="24"/>
          <w:lang w:eastAsia="it-IT"/>
        </w:rPr>
        <w:t xml:space="preserve">Il </w:t>
      </w:r>
      <w:r w:rsidR="008E2C23" w:rsidRPr="0044300F">
        <w:rPr>
          <w:rFonts w:eastAsia="Calibri" w:cstheme="minorHAnsi"/>
          <w:bCs/>
          <w:iCs/>
          <w:sz w:val="24"/>
          <w:szCs w:val="24"/>
          <w:lang w:eastAsia="it-IT"/>
        </w:rPr>
        <w:t>04/05/2026</w:t>
      </w:r>
      <w:r w:rsidRPr="0044300F">
        <w:rPr>
          <w:rFonts w:eastAsia="Calibri" w:cstheme="minorHAnsi"/>
          <w:bCs/>
          <w:iCs/>
          <w:sz w:val="24"/>
          <w:szCs w:val="24"/>
          <w:lang w:eastAsia="it-IT"/>
        </w:rPr>
        <w:t xml:space="preserve"> l’AIFA ha rilasciato l’autorizzazione all’immissione in commercio di </w:t>
      </w:r>
      <w:r w:rsidR="007715AB" w:rsidRPr="0044300F">
        <w:rPr>
          <w:rFonts w:eastAsia="Calibri" w:cstheme="minorHAnsi"/>
          <w:sz w:val="24"/>
          <w:szCs w:val="24"/>
          <w:lang w:eastAsia="it-IT"/>
        </w:rPr>
        <w:t>YAMUNA</w:t>
      </w:r>
      <w:r w:rsidRPr="0044300F">
        <w:rPr>
          <w:rFonts w:eastAsia="Calibri" w:cstheme="minorHAnsi"/>
          <w:bCs/>
          <w:sz w:val="24"/>
          <w:szCs w:val="24"/>
          <w:lang w:eastAsia="it-IT"/>
        </w:rPr>
        <w:t xml:space="preserve">. </w:t>
      </w:r>
    </w:p>
    <w:p w14:paraId="21121D8B" w14:textId="77777777" w:rsidR="004E5A39" w:rsidRPr="0044300F" w:rsidRDefault="004E5A39" w:rsidP="004241AC">
      <w:pPr>
        <w:autoSpaceDE w:val="0"/>
        <w:autoSpaceDN w:val="0"/>
        <w:adjustRightInd w:val="0"/>
        <w:spacing w:after="0" w:line="240" w:lineRule="auto"/>
        <w:jc w:val="both"/>
        <w:rPr>
          <w:rFonts w:eastAsia="Calibri" w:cstheme="minorHAnsi"/>
          <w:sz w:val="24"/>
          <w:szCs w:val="24"/>
          <w:lang w:eastAsia="it-IT"/>
        </w:rPr>
      </w:pPr>
    </w:p>
    <w:p w14:paraId="4B55A4AA" w14:textId="77777777" w:rsidR="008E2C23" w:rsidRPr="0044300F" w:rsidRDefault="004E5A39" w:rsidP="004241AC">
      <w:pPr>
        <w:autoSpaceDE w:val="0"/>
        <w:autoSpaceDN w:val="0"/>
        <w:adjustRightInd w:val="0"/>
        <w:spacing w:after="0" w:line="240" w:lineRule="auto"/>
        <w:jc w:val="both"/>
        <w:rPr>
          <w:rFonts w:eastAsia="Calibri" w:cstheme="minorHAnsi"/>
          <w:sz w:val="24"/>
          <w:szCs w:val="24"/>
          <w:lang w:eastAsia="it-IT"/>
        </w:rPr>
      </w:pPr>
      <w:r w:rsidRPr="0044300F">
        <w:rPr>
          <w:rFonts w:eastAsia="Calibri" w:cstheme="minorHAnsi"/>
          <w:sz w:val="24"/>
          <w:szCs w:val="24"/>
          <w:lang w:eastAsia="it-IT"/>
        </w:rPr>
        <w:t xml:space="preserve">La Relazione Pubblica di Valutazione completa segue questo Riassunto. </w:t>
      </w:r>
    </w:p>
    <w:p w14:paraId="6CC672B3" w14:textId="2CC838D1" w:rsidR="004241AC" w:rsidRPr="0044300F" w:rsidRDefault="004241AC" w:rsidP="004241AC">
      <w:pPr>
        <w:autoSpaceDE w:val="0"/>
        <w:autoSpaceDN w:val="0"/>
        <w:adjustRightInd w:val="0"/>
        <w:spacing w:after="0" w:line="240" w:lineRule="auto"/>
        <w:jc w:val="both"/>
        <w:rPr>
          <w:rFonts w:eastAsia="Calibri" w:cstheme="minorHAnsi"/>
          <w:sz w:val="24"/>
          <w:szCs w:val="24"/>
          <w:lang w:eastAsia="it-IT"/>
        </w:rPr>
      </w:pPr>
      <w:r w:rsidRPr="0044300F">
        <w:rPr>
          <w:rFonts w:eastAsia="Calibri" w:cstheme="minorHAnsi"/>
          <w:sz w:val="24"/>
          <w:szCs w:val="24"/>
          <w:lang w:eastAsia="it-IT"/>
        </w:rPr>
        <w:lastRenderedPageBreak/>
        <w:t xml:space="preserve">Per maggiori informazioni riguardo il trattamento con </w:t>
      </w:r>
      <w:r w:rsidR="007715AB" w:rsidRPr="0044300F">
        <w:rPr>
          <w:rFonts w:eastAsia="Calibri" w:cstheme="minorHAnsi"/>
          <w:sz w:val="24"/>
          <w:szCs w:val="24"/>
          <w:lang w:eastAsia="it-IT"/>
        </w:rPr>
        <w:t>YAMUNA</w:t>
      </w:r>
      <w:r w:rsidR="007170D7" w:rsidRPr="0044300F">
        <w:rPr>
          <w:rFonts w:eastAsia="Calibri" w:cstheme="minorHAnsi"/>
          <w:sz w:val="24"/>
          <w:szCs w:val="24"/>
          <w:lang w:eastAsia="it-IT"/>
        </w:rPr>
        <w:t xml:space="preserve"> </w:t>
      </w:r>
      <w:r w:rsidRPr="0044300F">
        <w:rPr>
          <w:rFonts w:eastAsia="Calibri" w:cstheme="minorHAnsi"/>
          <w:sz w:val="24"/>
          <w:szCs w:val="24"/>
          <w:lang w:eastAsia="it-IT"/>
        </w:rPr>
        <w:t>si può leggere il foglio illustrativo</w:t>
      </w:r>
      <w:r w:rsidR="00D8584F" w:rsidRPr="0044300F">
        <w:rPr>
          <w:rFonts w:eastAsia="Calibri" w:cstheme="minorHAnsi"/>
          <w:sz w:val="24"/>
          <w:szCs w:val="24"/>
          <w:lang w:eastAsia="it-IT"/>
        </w:rPr>
        <w:t xml:space="preserve"> </w:t>
      </w:r>
      <w:r w:rsidR="00FF50B2" w:rsidRPr="0044300F">
        <w:rPr>
          <w:rFonts w:eastAsia="Calibri" w:cstheme="minorHAnsi"/>
          <w:sz w:val="24"/>
          <w:szCs w:val="24"/>
          <w:lang w:eastAsia="it-IT"/>
        </w:rPr>
        <w:t>(https://medicinali.aifa.gov.it</w:t>
      </w:r>
      <w:r w:rsidR="00983038" w:rsidRPr="0044300F">
        <w:rPr>
          <w:rFonts w:eastAsia="Calibri" w:cstheme="minorHAnsi"/>
          <w:sz w:val="24"/>
          <w:szCs w:val="24"/>
          <w:lang w:eastAsia="it-IT"/>
        </w:rPr>
        <w:t>)</w:t>
      </w:r>
      <w:r w:rsidR="00FF50B2" w:rsidRPr="0044300F">
        <w:rPr>
          <w:rFonts w:eastAsia="Calibri" w:cstheme="minorHAnsi"/>
          <w:sz w:val="24"/>
          <w:szCs w:val="24"/>
          <w:lang w:eastAsia="it-IT"/>
        </w:rPr>
        <w:t xml:space="preserve"> </w:t>
      </w:r>
      <w:r w:rsidRPr="0044300F">
        <w:rPr>
          <w:rFonts w:eastAsia="Calibri" w:cstheme="minorHAnsi"/>
          <w:sz w:val="24"/>
          <w:szCs w:val="24"/>
          <w:lang w:eastAsia="it-IT"/>
        </w:rPr>
        <w:t xml:space="preserve">o contattare il medico o </w:t>
      </w:r>
      <w:r w:rsidR="009B03DB" w:rsidRPr="0044300F">
        <w:rPr>
          <w:rFonts w:eastAsia="Calibri" w:cstheme="minorHAnsi"/>
          <w:sz w:val="24"/>
          <w:szCs w:val="24"/>
          <w:lang w:eastAsia="it-IT"/>
        </w:rPr>
        <w:t xml:space="preserve">il </w:t>
      </w:r>
      <w:r w:rsidRPr="0044300F">
        <w:rPr>
          <w:rFonts w:eastAsia="Calibri" w:cstheme="minorHAnsi"/>
          <w:sz w:val="24"/>
          <w:szCs w:val="24"/>
          <w:lang w:eastAsia="it-IT"/>
        </w:rPr>
        <w:t xml:space="preserve">farmacista. </w:t>
      </w:r>
    </w:p>
    <w:p w14:paraId="142B38D0" w14:textId="77777777" w:rsidR="004241AC" w:rsidRPr="0044300F" w:rsidRDefault="004241AC" w:rsidP="004241AC">
      <w:pPr>
        <w:spacing w:after="0" w:line="240" w:lineRule="auto"/>
        <w:jc w:val="both"/>
        <w:rPr>
          <w:rFonts w:eastAsia="Calibri" w:cstheme="minorHAnsi"/>
          <w:sz w:val="24"/>
          <w:szCs w:val="24"/>
          <w:lang w:eastAsia="it-IT"/>
        </w:rPr>
      </w:pPr>
    </w:p>
    <w:p w14:paraId="592F39BC" w14:textId="55A6D4B2" w:rsidR="004241AC" w:rsidRPr="0044300F" w:rsidRDefault="004241AC" w:rsidP="004241AC">
      <w:pPr>
        <w:spacing w:after="0" w:line="240" w:lineRule="auto"/>
        <w:jc w:val="both"/>
        <w:rPr>
          <w:rFonts w:eastAsia="Calibri" w:cstheme="minorHAnsi"/>
          <w:sz w:val="24"/>
          <w:szCs w:val="24"/>
          <w:lang w:eastAsia="it-IT"/>
        </w:rPr>
      </w:pPr>
      <w:r w:rsidRPr="0044300F">
        <w:rPr>
          <w:rFonts w:eastAsia="Calibri" w:cstheme="minorHAnsi"/>
          <w:sz w:val="24"/>
          <w:szCs w:val="24"/>
          <w:lang w:eastAsia="it-IT"/>
        </w:rPr>
        <w:t xml:space="preserve">Questo riassunto è stato redatto in </w:t>
      </w:r>
      <w:r w:rsidR="00B1186F" w:rsidRPr="0044300F">
        <w:rPr>
          <w:rFonts w:eastAsia="Calibri" w:cstheme="minorHAnsi"/>
          <w:sz w:val="24"/>
          <w:szCs w:val="24"/>
          <w:lang w:eastAsia="it-IT"/>
        </w:rPr>
        <w:t xml:space="preserve">data </w:t>
      </w:r>
      <w:r w:rsidR="00D95B1D">
        <w:rPr>
          <w:rFonts w:eastAsia="Calibri" w:cstheme="minorHAnsi"/>
          <w:sz w:val="24"/>
          <w:szCs w:val="24"/>
          <w:lang w:eastAsia="it-IT"/>
        </w:rPr>
        <w:t>23</w:t>
      </w:r>
      <w:r w:rsidR="008E2C23" w:rsidRPr="0044300F">
        <w:rPr>
          <w:rFonts w:eastAsia="Calibri" w:cstheme="minorHAnsi"/>
          <w:sz w:val="24"/>
          <w:szCs w:val="24"/>
          <w:lang w:eastAsia="it-IT"/>
        </w:rPr>
        <w:t>/06/2026.</w:t>
      </w:r>
    </w:p>
    <w:p w14:paraId="03C6C7A7" w14:textId="77777777" w:rsidR="004E5A39" w:rsidRPr="0044300F" w:rsidRDefault="004E5A39" w:rsidP="004E5A39">
      <w:pPr>
        <w:spacing w:after="0" w:line="240" w:lineRule="auto"/>
        <w:jc w:val="center"/>
        <w:rPr>
          <w:rFonts w:cstheme="minorHAnsi"/>
          <w:b/>
          <w:sz w:val="24"/>
          <w:szCs w:val="24"/>
        </w:rPr>
      </w:pPr>
    </w:p>
    <w:p w14:paraId="7BE609C9" w14:textId="77777777" w:rsidR="007170D7" w:rsidRPr="0044300F" w:rsidRDefault="007170D7" w:rsidP="004E5A39">
      <w:pPr>
        <w:spacing w:after="0" w:line="240" w:lineRule="auto"/>
        <w:jc w:val="center"/>
        <w:rPr>
          <w:rFonts w:cstheme="minorHAnsi"/>
          <w:b/>
          <w:sz w:val="24"/>
          <w:szCs w:val="24"/>
        </w:rPr>
      </w:pPr>
    </w:p>
    <w:p w14:paraId="43126618" w14:textId="77777777" w:rsidR="007170D7" w:rsidRPr="0044300F" w:rsidRDefault="007170D7" w:rsidP="004E5A39">
      <w:pPr>
        <w:spacing w:after="0" w:line="240" w:lineRule="auto"/>
        <w:jc w:val="center"/>
        <w:rPr>
          <w:rFonts w:cstheme="minorHAnsi"/>
          <w:b/>
          <w:sz w:val="24"/>
          <w:szCs w:val="24"/>
        </w:rPr>
      </w:pPr>
    </w:p>
    <w:p w14:paraId="33E38D26" w14:textId="38671468" w:rsidR="007170D7" w:rsidRPr="0044300F" w:rsidRDefault="007170D7" w:rsidP="004E5A39">
      <w:pPr>
        <w:spacing w:after="0" w:line="240" w:lineRule="auto"/>
        <w:jc w:val="center"/>
        <w:rPr>
          <w:rFonts w:cstheme="minorHAnsi"/>
          <w:b/>
          <w:sz w:val="24"/>
          <w:szCs w:val="24"/>
        </w:rPr>
      </w:pPr>
    </w:p>
    <w:p w14:paraId="6586AD2D" w14:textId="7AAE778D" w:rsidR="00747DF3" w:rsidRPr="0044300F" w:rsidRDefault="00747DF3" w:rsidP="004E5A39">
      <w:pPr>
        <w:spacing w:after="0" w:line="240" w:lineRule="auto"/>
        <w:jc w:val="center"/>
        <w:rPr>
          <w:rFonts w:cstheme="minorHAnsi"/>
          <w:b/>
          <w:sz w:val="24"/>
          <w:szCs w:val="24"/>
        </w:rPr>
      </w:pPr>
    </w:p>
    <w:p w14:paraId="122D651F" w14:textId="728D0457" w:rsidR="00747DF3" w:rsidRPr="0044300F" w:rsidRDefault="00747DF3" w:rsidP="004E5A39">
      <w:pPr>
        <w:spacing w:after="0" w:line="240" w:lineRule="auto"/>
        <w:jc w:val="center"/>
        <w:rPr>
          <w:rFonts w:cstheme="minorHAnsi"/>
          <w:b/>
          <w:sz w:val="24"/>
          <w:szCs w:val="24"/>
        </w:rPr>
      </w:pPr>
    </w:p>
    <w:p w14:paraId="26EC72A5" w14:textId="57F6F34A" w:rsidR="00747DF3" w:rsidRPr="0044300F" w:rsidRDefault="00747DF3" w:rsidP="004E5A39">
      <w:pPr>
        <w:spacing w:after="0" w:line="240" w:lineRule="auto"/>
        <w:jc w:val="center"/>
        <w:rPr>
          <w:rFonts w:cstheme="minorHAnsi"/>
          <w:b/>
          <w:sz w:val="24"/>
          <w:szCs w:val="24"/>
        </w:rPr>
      </w:pPr>
    </w:p>
    <w:p w14:paraId="37E0456F" w14:textId="31D48E37" w:rsidR="00747DF3" w:rsidRPr="0044300F" w:rsidRDefault="00747DF3" w:rsidP="004E5A39">
      <w:pPr>
        <w:spacing w:after="0" w:line="240" w:lineRule="auto"/>
        <w:jc w:val="center"/>
        <w:rPr>
          <w:rFonts w:cstheme="minorHAnsi"/>
          <w:b/>
          <w:sz w:val="24"/>
          <w:szCs w:val="24"/>
        </w:rPr>
      </w:pPr>
    </w:p>
    <w:p w14:paraId="4260941F" w14:textId="0E1F2F53" w:rsidR="00747DF3" w:rsidRPr="0044300F" w:rsidRDefault="00747DF3" w:rsidP="004E5A39">
      <w:pPr>
        <w:spacing w:after="0" w:line="240" w:lineRule="auto"/>
        <w:jc w:val="center"/>
        <w:rPr>
          <w:rFonts w:cstheme="minorHAnsi"/>
          <w:b/>
          <w:sz w:val="24"/>
          <w:szCs w:val="24"/>
        </w:rPr>
      </w:pPr>
    </w:p>
    <w:p w14:paraId="5D673042" w14:textId="5AB33B27" w:rsidR="00747DF3" w:rsidRPr="0044300F" w:rsidRDefault="00747DF3" w:rsidP="004E5A39">
      <w:pPr>
        <w:spacing w:after="0" w:line="240" w:lineRule="auto"/>
        <w:jc w:val="center"/>
        <w:rPr>
          <w:rFonts w:cstheme="minorHAnsi"/>
          <w:b/>
          <w:sz w:val="24"/>
          <w:szCs w:val="24"/>
        </w:rPr>
      </w:pPr>
    </w:p>
    <w:p w14:paraId="28F12594" w14:textId="463B7382" w:rsidR="00747DF3" w:rsidRPr="0044300F" w:rsidRDefault="00747DF3" w:rsidP="004E5A39">
      <w:pPr>
        <w:spacing w:after="0" w:line="240" w:lineRule="auto"/>
        <w:jc w:val="center"/>
        <w:rPr>
          <w:rFonts w:cstheme="minorHAnsi"/>
          <w:b/>
          <w:sz w:val="24"/>
          <w:szCs w:val="24"/>
        </w:rPr>
      </w:pPr>
    </w:p>
    <w:p w14:paraId="71CB2CC6" w14:textId="1A818D03" w:rsidR="00747DF3" w:rsidRPr="0044300F" w:rsidRDefault="00747DF3" w:rsidP="004E5A39">
      <w:pPr>
        <w:spacing w:after="0" w:line="240" w:lineRule="auto"/>
        <w:jc w:val="center"/>
        <w:rPr>
          <w:rFonts w:cstheme="minorHAnsi"/>
          <w:b/>
          <w:sz w:val="24"/>
          <w:szCs w:val="24"/>
        </w:rPr>
      </w:pPr>
    </w:p>
    <w:p w14:paraId="770B60E9" w14:textId="73AE05DC" w:rsidR="00747DF3" w:rsidRPr="0044300F" w:rsidRDefault="00747DF3" w:rsidP="004E5A39">
      <w:pPr>
        <w:spacing w:after="0" w:line="240" w:lineRule="auto"/>
        <w:jc w:val="center"/>
        <w:rPr>
          <w:rFonts w:cstheme="minorHAnsi"/>
          <w:b/>
          <w:sz w:val="24"/>
          <w:szCs w:val="24"/>
        </w:rPr>
      </w:pPr>
    </w:p>
    <w:p w14:paraId="7623B0B2" w14:textId="0BF6CD8C" w:rsidR="00441071" w:rsidRPr="0044300F" w:rsidRDefault="00441071" w:rsidP="004E5A39">
      <w:pPr>
        <w:spacing w:after="0" w:line="240" w:lineRule="auto"/>
        <w:jc w:val="center"/>
        <w:rPr>
          <w:rFonts w:cstheme="minorHAnsi"/>
          <w:b/>
          <w:sz w:val="24"/>
          <w:szCs w:val="24"/>
        </w:rPr>
      </w:pPr>
    </w:p>
    <w:p w14:paraId="163821A5" w14:textId="4A69B528" w:rsidR="00441071" w:rsidRPr="0044300F" w:rsidRDefault="00441071" w:rsidP="004E5A39">
      <w:pPr>
        <w:spacing w:after="0" w:line="240" w:lineRule="auto"/>
        <w:jc w:val="center"/>
        <w:rPr>
          <w:rFonts w:cstheme="minorHAnsi"/>
          <w:b/>
          <w:sz w:val="24"/>
          <w:szCs w:val="24"/>
        </w:rPr>
      </w:pPr>
    </w:p>
    <w:p w14:paraId="54579E9D" w14:textId="101524C2" w:rsidR="00441071" w:rsidRPr="0044300F" w:rsidRDefault="00441071" w:rsidP="004E5A39">
      <w:pPr>
        <w:spacing w:after="0" w:line="240" w:lineRule="auto"/>
        <w:jc w:val="center"/>
        <w:rPr>
          <w:rFonts w:cstheme="minorHAnsi"/>
          <w:b/>
          <w:sz w:val="24"/>
          <w:szCs w:val="24"/>
        </w:rPr>
      </w:pPr>
    </w:p>
    <w:p w14:paraId="162FE02D" w14:textId="71A74FA9" w:rsidR="00441071" w:rsidRPr="0044300F" w:rsidRDefault="00441071" w:rsidP="004E5A39">
      <w:pPr>
        <w:spacing w:after="0" w:line="240" w:lineRule="auto"/>
        <w:jc w:val="center"/>
        <w:rPr>
          <w:rFonts w:cstheme="minorHAnsi"/>
          <w:b/>
          <w:sz w:val="24"/>
          <w:szCs w:val="24"/>
        </w:rPr>
      </w:pPr>
    </w:p>
    <w:p w14:paraId="3AA801A7" w14:textId="5BF1B4A2" w:rsidR="00441071" w:rsidRPr="0044300F" w:rsidRDefault="00441071" w:rsidP="004E5A39">
      <w:pPr>
        <w:spacing w:after="0" w:line="240" w:lineRule="auto"/>
        <w:jc w:val="center"/>
        <w:rPr>
          <w:rFonts w:cstheme="minorHAnsi"/>
          <w:b/>
          <w:sz w:val="24"/>
          <w:szCs w:val="24"/>
        </w:rPr>
      </w:pPr>
    </w:p>
    <w:p w14:paraId="62AB91F3" w14:textId="559930A3" w:rsidR="00441071" w:rsidRPr="0044300F" w:rsidRDefault="00441071" w:rsidP="004E5A39">
      <w:pPr>
        <w:spacing w:after="0" w:line="240" w:lineRule="auto"/>
        <w:jc w:val="center"/>
        <w:rPr>
          <w:rFonts w:cstheme="minorHAnsi"/>
          <w:b/>
          <w:sz w:val="24"/>
          <w:szCs w:val="24"/>
        </w:rPr>
      </w:pPr>
    </w:p>
    <w:p w14:paraId="70EBBB8C" w14:textId="5540DB3F" w:rsidR="00441071" w:rsidRPr="0044300F" w:rsidRDefault="00441071" w:rsidP="004E5A39">
      <w:pPr>
        <w:spacing w:after="0" w:line="240" w:lineRule="auto"/>
        <w:jc w:val="center"/>
        <w:rPr>
          <w:rFonts w:cstheme="minorHAnsi"/>
          <w:b/>
          <w:sz w:val="24"/>
          <w:szCs w:val="24"/>
        </w:rPr>
      </w:pPr>
    </w:p>
    <w:p w14:paraId="3427F4C7" w14:textId="4D75F165" w:rsidR="00441071" w:rsidRPr="0044300F" w:rsidRDefault="00441071" w:rsidP="004E5A39">
      <w:pPr>
        <w:spacing w:after="0" w:line="240" w:lineRule="auto"/>
        <w:jc w:val="center"/>
        <w:rPr>
          <w:rFonts w:cstheme="minorHAnsi"/>
          <w:b/>
          <w:sz w:val="24"/>
          <w:szCs w:val="24"/>
        </w:rPr>
      </w:pPr>
    </w:p>
    <w:p w14:paraId="40BA8A48" w14:textId="77777777" w:rsidR="00441071" w:rsidRPr="0044300F" w:rsidRDefault="00441071" w:rsidP="004E5A39">
      <w:pPr>
        <w:spacing w:after="0" w:line="240" w:lineRule="auto"/>
        <w:jc w:val="center"/>
        <w:rPr>
          <w:rFonts w:cstheme="minorHAnsi"/>
          <w:b/>
          <w:sz w:val="24"/>
          <w:szCs w:val="24"/>
        </w:rPr>
      </w:pPr>
    </w:p>
    <w:p w14:paraId="167314C2" w14:textId="57F00515" w:rsidR="00747DF3" w:rsidRPr="0044300F" w:rsidRDefault="00747DF3" w:rsidP="004E5A39">
      <w:pPr>
        <w:spacing w:after="0" w:line="240" w:lineRule="auto"/>
        <w:jc w:val="center"/>
        <w:rPr>
          <w:rFonts w:cstheme="minorHAnsi"/>
          <w:b/>
          <w:sz w:val="24"/>
          <w:szCs w:val="24"/>
        </w:rPr>
      </w:pPr>
    </w:p>
    <w:p w14:paraId="2DFFCFB8" w14:textId="49D09E8F" w:rsidR="00747DF3" w:rsidRPr="0044300F" w:rsidRDefault="00747DF3" w:rsidP="004E5A39">
      <w:pPr>
        <w:spacing w:after="0" w:line="240" w:lineRule="auto"/>
        <w:jc w:val="center"/>
        <w:rPr>
          <w:rFonts w:cstheme="minorHAnsi"/>
          <w:b/>
          <w:sz w:val="24"/>
          <w:szCs w:val="24"/>
        </w:rPr>
      </w:pPr>
    </w:p>
    <w:p w14:paraId="635FB02F" w14:textId="68F6EBEA" w:rsidR="00747DF3" w:rsidRPr="0044300F" w:rsidRDefault="00747DF3" w:rsidP="004E5A39">
      <w:pPr>
        <w:spacing w:after="0" w:line="240" w:lineRule="auto"/>
        <w:jc w:val="center"/>
        <w:rPr>
          <w:rFonts w:cstheme="minorHAnsi"/>
          <w:b/>
          <w:sz w:val="24"/>
          <w:szCs w:val="24"/>
        </w:rPr>
      </w:pPr>
    </w:p>
    <w:p w14:paraId="63C55EFA" w14:textId="25D97709" w:rsidR="00747DF3" w:rsidRPr="0044300F" w:rsidRDefault="00747DF3" w:rsidP="004E5A39">
      <w:pPr>
        <w:spacing w:after="0" w:line="240" w:lineRule="auto"/>
        <w:jc w:val="center"/>
        <w:rPr>
          <w:rFonts w:cstheme="minorHAnsi"/>
          <w:b/>
          <w:sz w:val="24"/>
          <w:szCs w:val="24"/>
        </w:rPr>
      </w:pPr>
    </w:p>
    <w:p w14:paraId="22B8626C" w14:textId="16A48E05" w:rsidR="00747DF3" w:rsidRPr="0044300F" w:rsidRDefault="00747DF3" w:rsidP="004E5A39">
      <w:pPr>
        <w:spacing w:after="0" w:line="240" w:lineRule="auto"/>
        <w:jc w:val="center"/>
        <w:rPr>
          <w:rFonts w:cstheme="minorHAnsi"/>
          <w:b/>
          <w:sz w:val="24"/>
          <w:szCs w:val="24"/>
        </w:rPr>
      </w:pPr>
    </w:p>
    <w:p w14:paraId="58FF0239" w14:textId="77777777" w:rsidR="00407C38" w:rsidRPr="0044300F" w:rsidRDefault="00407C38" w:rsidP="004E5A39">
      <w:pPr>
        <w:spacing w:after="0" w:line="240" w:lineRule="auto"/>
        <w:jc w:val="center"/>
        <w:rPr>
          <w:rFonts w:cstheme="minorHAnsi"/>
          <w:b/>
          <w:sz w:val="24"/>
          <w:szCs w:val="24"/>
        </w:rPr>
      </w:pPr>
    </w:p>
    <w:p w14:paraId="4CE79A63" w14:textId="77777777" w:rsidR="00407C38" w:rsidRPr="0044300F" w:rsidRDefault="00407C38" w:rsidP="004E5A39">
      <w:pPr>
        <w:spacing w:after="0" w:line="240" w:lineRule="auto"/>
        <w:jc w:val="center"/>
        <w:rPr>
          <w:rFonts w:cstheme="minorHAnsi"/>
          <w:b/>
          <w:sz w:val="24"/>
          <w:szCs w:val="24"/>
        </w:rPr>
      </w:pPr>
    </w:p>
    <w:p w14:paraId="02EECCE1" w14:textId="77777777" w:rsidR="00407C38" w:rsidRPr="0044300F" w:rsidRDefault="00407C38" w:rsidP="004E5A39">
      <w:pPr>
        <w:spacing w:after="0" w:line="240" w:lineRule="auto"/>
        <w:jc w:val="center"/>
        <w:rPr>
          <w:rFonts w:cstheme="minorHAnsi"/>
          <w:b/>
          <w:sz w:val="24"/>
          <w:szCs w:val="24"/>
        </w:rPr>
      </w:pPr>
    </w:p>
    <w:p w14:paraId="222149B3" w14:textId="77777777" w:rsidR="00407C38" w:rsidRPr="0044300F" w:rsidRDefault="00407C38" w:rsidP="004E5A39">
      <w:pPr>
        <w:spacing w:after="0" w:line="240" w:lineRule="auto"/>
        <w:jc w:val="center"/>
        <w:rPr>
          <w:rFonts w:cstheme="minorHAnsi"/>
          <w:b/>
          <w:sz w:val="24"/>
          <w:szCs w:val="24"/>
        </w:rPr>
      </w:pPr>
    </w:p>
    <w:p w14:paraId="35F7FDA4" w14:textId="77777777" w:rsidR="00407C38" w:rsidRPr="0044300F" w:rsidRDefault="00407C38" w:rsidP="004E5A39">
      <w:pPr>
        <w:spacing w:after="0" w:line="240" w:lineRule="auto"/>
        <w:jc w:val="center"/>
        <w:rPr>
          <w:rFonts w:cstheme="minorHAnsi"/>
          <w:b/>
          <w:sz w:val="24"/>
          <w:szCs w:val="24"/>
        </w:rPr>
      </w:pPr>
    </w:p>
    <w:p w14:paraId="5479A148" w14:textId="77777777" w:rsidR="00407C38" w:rsidRPr="0044300F" w:rsidRDefault="00407C38" w:rsidP="004E5A39">
      <w:pPr>
        <w:spacing w:after="0" w:line="240" w:lineRule="auto"/>
        <w:jc w:val="center"/>
        <w:rPr>
          <w:rFonts w:cstheme="minorHAnsi"/>
          <w:b/>
          <w:sz w:val="24"/>
          <w:szCs w:val="24"/>
        </w:rPr>
      </w:pPr>
    </w:p>
    <w:p w14:paraId="5FD9AAB0" w14:textId="77777777" w:rsidR="00407C38" w:rsidRPr="0044300F" w:rsidRDefault="00407C38" w:rsidP="004E5A39">
      <w:pPr>
        <w:spacing w:after="0" w:line="240" w:lineRule="auto"/>
        <w:jc w:val="center"/>
        <w:rPr>
          <w:rFonts w:cstheme="minorHAnsi"/>
          <w:b/>
          <w:sz w:val="24"/>
          <w:szCs w:val="24"/>
        </w:rPr>
      </w:pPr>
    </w:p>
    <w:p w14:paraId="6F9EB9C9" w14:textId="77777777" w:rsidR="00407C38" w:rsidRPr="0044300F" w:rsidRDefault="00407C38" w:rsidP="004E5A39">
      <w:pPr>
        <w:spacing w:after="0" w:line="240" w:lineRule="auto"/>
        <w:jc w:val="center"/>
        <w:rPr>
          <w:rFonts w:cstheme="minorHAnsi"/>
          <w:b/>
          <w:sz w:val="24"/>
          <w:szCs w:val="24"/>
        </w:rPr>
      </w:pPr>
    </w:p>
    <w:p w14:paraId="72162428" w14:textId="77777777" w:rsidR="00407C38" w:rsidRPr="0044300F" w:rsidRDefault="00407C38" w:rsidP="004E5A39">
      <w:pPr>
        <w:spacing w:after="0" w:line="240" w:lineRule="auto"/>
        <w:jc w:val="center"/>
        <w:rPr>
          <w:rFonts w:cstheme="minorHAnsi"/>
          <w:b/>
          <w:sz w:val="24"/>
          <w:szCs w:val="24"/>
        </w:rPr>
      </w:pPr>
    </w:p>
    <w:p w14:paraId="6D00E172" w14:textId="77777777" w:rsidR="00407C38" w:rsidRPr="0044300F" w:rsidRDefault="00407C38" w:rsidP="004E5A39">
      <w:pPr>
        <w:spacing w:after="0" w:line="240" w:lineRule="auto"/>
        <w:jc w:val="center"/>
        <w:rPr>
          <w:rFonts w:cstheme="minorHAnsi"/>
          <w:b/>
          <w:sz w:val="24"/>
          <w:szCs w:val="24"/>
        </w:rPr>
      </w:pPr>
    </w:p>
    <w:p w14:paraId="5B272F12" w14:textId="77777777" w:rsidR="00407C38" w:rsidRPr="0044300F" w:rsidRDefault="00407C38" w:rsidP="004E5A39">
      <w:pPr>
        <w:spacing w:after="0" w:line="240" w:lineRule="auto"/>
        <w:jc w:val="center"/>
        <w:rPr>
          <w:rFonts w:cstheme="minorHAnsi"/>
          <w:b/>
          <w:sz w:val="24"/>
          <w:szCs w:val="24"/>
        </w:rPr>
      </w:pPr>
    </w:p>
    <w:p w14:paraId="70589718" w14:textId="77777777" w:rsidR="00407C38" w:rsidRPr="0044300F" w:rsidRDefault="00407C38" w:rsidP="004E5A39">
      <w:pPr>
        <w:spacing w:after="0" w:line="240" w:lineRule="auto"/>
        <w:jc w:val="center"/>
        <w:rPr>
          <w:rFonts w:cstheme="minorHAnsi"/>
          <w:b/>
          <w:sz w:val="24"/>
          <w:szCs w:val="24"/>
        </w:rPr>
      </w:pPr>
    </w:p>
    <w:p w14:paraId="77708766" w14:textId="77777777" w:rsidR="00407C38" w:rsidRPr="0044300F" w:rsidRDefault="00407C38" w:rsidP="004E5A39">
      <w:pPr>
        <w:spacing w:after="0" w:line="240" w:lineRule="auto"/>
        <w:jc w:val="center"/>
        <w:rPr>
          <w:rFonts w:cstheme="minorHAnsi"/>
          <w:b/>
          <w:sz w:val="24"/>
          <w:szCs w:val="24"/>
        </w:rPr>
      </w:pPr>
    </w:p>
    <w:p w14:paraId="6F3476FE" w14:textId="77777777" w:rsidR="00407C38" w:rsidRPr="0044300F" w:rsidRDefault="00407C38" w:rsidP="004E5A39">
      <w:pPr>
        <w:spacing w:after="0" w:line="240" w:lineRule="auto"/>
        <w:jc w:val="center"/>
        <w:rPr>
          <w:rFonts w:cstheme="minorHAnsi"/>
          <w:b/>
          <w:sz w:val="24"/>
          <w:szCs w:val="24"/>
        </w:rPr>
      </w:pPr>
    </w:p>
    <w:p w14:paraId="4508E611" w14:textId="77777777" w:rsidR="00407C38" w:rsidRPr="0044300F" w:rsidRDefault="00407C38" w:rsidP="004E5A39">
      <w:pPr>
        <w:spacing w:after="0" w:line="240" w:lineRule="auto"/>
        <w:jc w:val="center"/>
        <w:rPr>
          <w:rFonts w:cstheme="minorHAnsi"/>
          <w:b/>
          <w:sz w:val="24"/>
          <w:szCs w:val="24"/>
        </w:rPr>
      </w:pPr>
    </w:p>
    <w:p w14:paraId="7EFD0764" w14:textId="77777777" w:rsidR="00407C38" w:rsidRPr="0044300F" w:rsidRDefault="00407C38" w:rsidP="004E5A39">
      <w:pPr>
        <w:spacing w:after="0" w:line="240" w:lineRule="auto"/>
        <w:jc w:val="center"/>
        <w:rPr>
          <w:rFonts w:cstheme="minorHAnsi"/>
          <w:b/>
          <w:sz w:val="24"/>
          <w:szCs w:val="24"/>
        </w:rPr>
      </w:pPr>
    </w:p>
    <w:p w14:paraId="04451466" w14:textId="21229F57" w:rsidR="004E5A39" w:rsidRPr="0044300F" w:rsidRDefault="004E5A39" w:rsidP="004E5A39">
      <w:pPr>
        <w:spacing w:after="0" w:line="240" w:lineRule="auto"/>
        <w:jc w:val="center"/>
        <w:rPr>
          <w:rFonts w:cstheme="minorHAnsi"/>
          <w:b/>
          <w:sz w:val="24"/>
          <w:szCs w:val="24"/>
        </w:rPr>
      </w:pPr>
      <w:r w:rsidRPr="0044300F">
        <w:rPr>
          <w:rFonts w:cstheme="minorHAnsi"/>
          <w:b/>
          <w:sz w:val="24"/>
          <w:szCs w:val="24"/>
        </w:rPr>
        <w:lastRenderedPageBreak/>
        <w:t>RELAZIONE PUBBLICA DI VALUTAZIONE</w:t>
      </w:r>
    </w:p>
    <w:p w14:paraId="692C325E" w14:textId="77777777" w:rsidR="004E5A39" w:rsidRPr="0044300F" w:rsidRDefault="004E5A39" w:rsidP="004E5A39">
      <w:pPr>
        <w:spacing w:after="0" w:line="240" w:lineRule="auto"/>
        <w:jc w:val="center"/>
        <w:rPr>
          <w:rFonts w:cstheme="minorHAnsi"/>
          <w:b/>
          <w:sz w:val="24"/>
          <w:szCs w:val="24"/>
        </w:rPr>
      </w:pPr>
    </w:p>
    <w:p w14:paraId="78B37251" w14:textId="77777777" w:rsidR="004E5A39" w:rsidRPr="0044300F" w:rsidRDefault="004E5A39" w:rsidP="004E5A39">
      <w:pPr>
        <w:spacing w:after="0" w:line="240" w:lineRule="auto"/>
        <w:jc w:val="center"/>
        <w:rPr>
          <w:rFonts w:cstheme="minorHAnsi"/>
          <w:b/>
          <w:sz w:val="24"/>
          <w:szCs w:val="24"/>
        </w:rPr>
      </w:pPr>
    </w:p>
    <w:p w14:paraId="173587F0" w14:textId="77777777" w:rsidR="004E5A39" w:rsidRPr="0044300F" w:rsidRDefault="004E5A39" w:rsidP="004E5A39">
      <w:pPr>
        <w:spacing w:after="0" w:line="240" w:lineRule="auto"/>
        <w:jc w:val="center"/>
        <w:rPr>
          <w:rFonts w:cstheme="minorHAnsi"/>
          <w:b/>
          <w:sz w:val="24"/>
          <w:szCs w:val="24"/>
        </w:rPr>
      </w:pPr>
    </w:p>
    <w:p w14:paraId="7BACB50F" w14:textId="77777777" w:rsidR="004E5A39" w:rsidRPr="0044300F" w:rsidRDefault="004E5A39" w:rsidP="004E5A39">
      <w:pPr>
        <w:spacing w:after="0" w:line="240" w:lineRule="auto"/>
        <w:jc w:val="center"/>
        <w:rPr>
          <w:rFonts w:cstheme="minorHAnsi"/>
          <w:b/>
          <w:sz w:val="24"/>
          <w:szCs w:val="24"/>
        </w:rPr>
      </w:pPr>
      <w:r w:rsidRPr="0044300F">
        <w:rPr>
          <w:rFonts w:cstheme="minorHAnsi"/>
          <w:b/>
          <w:sz w:val="24"/>
          <w:szCs w:val="24"/>
        </w:rPr>
        <w:t>INDICE</w:t>
      </w:r>
    </w:p>
    <w:p w14:paraId="2BAB0D77" w14:textId="77777777" w:rsidR="004E5A39" w:rsidRPr="0044300F" w:rsidRDefault="004E5A39" w:rsidP="004E5A39">
      <w:pPr>
        <w:spacing w:after="0" w:line="240" w:lineRule="auto"/>
        <w:jc w:val="both"/>
        <w:rPr>
          <w:rFonts w:cstheme="minorHAnsi"/>
          <w:sz w:val="24"/>
          <w:szCs w:val="24"/>
        </w:rPr>
      </w:pPr>
    </w:p>
    <w:p w14:paraId="5C306260" w14:textId="77777777" w:rsidR="004E5A39" w:rsidRPr="0044300F" w:rsidRDefault="004E5A39" w:rsidP="004E5A39">
      <w:pPr>
        <w:spacing w:after="0" w:line="240" w:lineRule="auto"/>
        <w:jc w:val="both"/>
        <w:rPr>
          <w:rFonts w:cstheme="minorHAnsi"/>
          <w:sz w:val="24"/>
          <w:szCs w:val="24"/>
        </w:rPr>
      </w:pPr>
    </w:p>
    <w:p w14:paraId="473AD60A" w14:textId="77777777" w:rsidR="004E5A39" w:rsidRPr="0044300F" w:rsidRDefault="004E5A39" w:rsidP="004E5A39">
      <w:pPr>
        <w:spacing w:after="0" w:line="240" w:lineRule="auto"/>
        <w:jc w:val="both"/>
        <w:rPr>
          <w:rFonts w:cstheme="minorHAnsi"/>
          <w:sz w:val="24"/>
          <w:szCs w:val="24"/>
        </w:rPr>
      </w:pPr>
    </w:p>
    <w:p w14:paraId="37321D51" w14:textId="77777777" w:rsidR="004E5A39" w:rsidRPr="0044300F" w:rsidRDefault="004E5A39" w:rsidP="004E5A39">
      <w:pPr>
        <w:pStyle w:val="Paragrafoelenco"/>
        <w:numPr>
          <w:ilvl w:val="0"/>
          <w:numId w:val="1"/>
        </w:numPr>
        <w:spacing w:after="0" w:line="240" w:lineRule="auto"/>
        <w:rPr>
          <w:rFonts w:cstheme="minorHAnsi"/>
          <w:b/>
          <w:sz w:val="24"/>
          <w:szCs w:val="24"/>
        </w:rPr>
      </w:pPr>
      <w:r w:rsidRPr="0044300F">
        <w:rPr>
          <w:rFonts w:cstheme="minorHAnsi"/>
          <w:b/>
          <w:sz w:val="24"/>
          <w:szCs w:val="24"/>
        </w:rPr>
        <w:t>INTRODUZIONE</w:t>
      </w:r>
    </w:p>
    <w:p w14:paraId="189B848B" w14:textId="77777777" w:rsidR="004E5A39" w:rsidRPr="0044300F" w:rsidRDefault="004E5A39" w:rsidP="004E5A39">
      <w:pPr>
        <w:spacing w:after="0" w:line="240" w:lineRule="auto"/>
        <w:jc w:val="both"/>
        <w:rPr>
          <w:rFonts w:cstheme="minorHAnsi"/>
          <w:sz w:val="24"/>
          <w:szCs w:val="24"/>
        </w:rPr>
      </w:pPr>
    </w:p>
    <w:p w14:paraId="2138935A" w14:textId="77777777" w:rsidR="004E5A39" w:rsidRPr="0044300F" w:rsidRDefault="004E5A39" w:rsidP="004E5A39">
      <w:pPr>
        <w:pStyle w:val="Paragrafoelenco"/>
        <w:numPr>
          <w:ilvl w:val="0"/>
          <w:numId w:val="1"/>
        </w:numPr>
        <w:spacing w:after="0" w:line="240" w:lineRule="auto"/>
        <w:jc w:val="both"/>
        <w:rPr>
          <w:rFonts w:cstheme="minorHAnsi"/>
          <w:b/>
          <w:sz w:val="24"/>
          <w:szCs w:val="24"/>
        </w:rPr>
      </w:pPr>
      <w:r w:rsidRPr="0044300F">
        <w:rPr>
          <w:rFonts w:cstheme="minorHAnsi"/>
          <w:b/>
          <w:sz w:val="24"/>
          <w:szCs w:val="24"/>
        </w:rPr>
        <w:t>ASPETTI DI QUALITA’</w:t>
      </w:r>
    </w:p>
    <w:p w14:paraId="1279A8C8" w14:textId="77777777" w:rsidR="004E5A39" w:rsidRPr="0044300F" w:rsidRDefault="004E5A39" w:rsidP="004E5A39">
      <w:pPr>
        <w:pStyle w:val="Paragrafoelenco"/>
        <w:rPr>
          <w:rFonts w:cstheme="minorHAnsi"/>
          <w:b/>
          <w:sz w:val="24"/>
          <w:szCs w:val="24"/>
        </w:rPr>
      </w:pPr>
    </w:p>
    <w:p w14:paraId="604CC643" w14:textId="77777777" w:rsidR="004E5A39" w:rsidRPr="0044300F" w:rsidRDefault="004E5A39" w:rsidP="004E5A39">
      <w:pPr>
        <w:pStyle w:val="Paragrafoelenco"/>
        <w:numPr>
          <w:ilvl w:val="0"/>
          <w:numId w:val="1"/>
        </w:numPr>
        <w:spacing w:after="0" w:line="240" w:lineRule="auto"/>
        <w:jc w:val="both"/>
        <w:rPr>
          <w:rFonts w:cstheme="minorHAnsi"/>
          <w:b/>
          <w:sz w:val="24"/>
          <w:szCs w:val="24"/>
        </w:rPr>
      </w:pPr>
      <w:r w:rsidRPr="0044300F">
        <w:rPr>
          <w:rFonts w:cstheme="minorHAnsi"/>
          <w:b/>
          <w:sz w:val="24"/>
          <w:szCs w:val="24"/>
        </w:rPr>
        <w:t>ASPETTI NON CLINICI</w:t>
      </w:r>
    </w:p>
    <w:p w14:paraId="7C5EEEB9" w14:textId="77777777" w:rsidR="004E5A39" w:rsidRPr="0044300F" w:rsidRDefault="004E5A39" w:rsidP="004E5A39">
      <w:pPr>
        <w:pStyle w:val="Paragrafoelenco"/>
        <w:rPr>
          <w:rFonts w:cstheme="minorHAnsi"/>
          <w:b/>
          <w:sz w:val="24"/>
          <w:szCs w:val="24"/>
        </w:rPr>
      </w:pPr>
    </w:p>
    <w:p w14:paraId="60F92F1C" w14:textId="77777777" w:rsidR="004E5A39" w:rsidRPr="0044300F" w:rsidRDefault="004E5A39" w:rsidP="004E5A39">
      <w:pPr>
        <w:pStyle w:val="Paragrafoelenco"/>
        <w:numPr>
          <w:ilvl w:val="0"/>
          <w:numId w:val="1"/>
        </w:numPr>
        <w:spacing w:after="0" w:line="240" w:lineRule="auto"/>
        <w:jc w:val="both"/>
        <w:rPr>
          <w:rFonts w:cstheme="minorHAnsi"/>
          <w:b/>
          <w:sz w:val="24"/>
          <w:szCs w:val="24"/>
        </w:rPr>
      </w:pPr>
      <w:r w:rsidRPr="0044300F">
        <w:rPr>
          <w:rFonts w:cstheme="minorHAnsi"/>
          <w:b/>
          <w:sz w:val="24"/>
          <w:szCs w:val="24"/>
        </w:rPr>
        <w:t>ASPETTI CLINICI</w:t>
      </w:r>
    </w:p>
    <w:p w14:paraId="52912168" w14:textId="77777777" w:rsidR="004E5A39" w:rsidRPr="0044300F" w:rsidRDefault="004E5A39" w:rsidP="004E5A39">
      <w:pPr>
        <w:pStyle w:val="Paragrafoelenco"/>
        <w:rPr>
          <w:rFonts w:cstheme="minorHAnsi"/>
          <w:b/>
          <w:sz w:val="24"/>
          <w:szCs w:val="24"/>
        </w:rPr>
      </w:pPr>
    </w:p>
    <w:p w14:paraId="24BB83A0" w14:textId="77777777" w:rsidR="004E5A39" w:rsidRPr="0044300F" w:rsidRDefault="004E5A39" w:rsidP="004E5A39">
      <w:pPr>
        <w:pStyle w:val="Paragrafoelenco"/>
        <w:numPr>
          <w:ilvl w:val="0"/>
          <w:numId w:val="1"/>
        </w:numPr>
        <w:spacing w:after="0" w:line="240" w:lineRule="auto"/>
        <w:jc w:val="both"/>
        <w:rPr>
          <w:rFonts w:cstheme="minorHAnsi"/>
          <w:b/>
          <w:sz w:val="24"/>
          <w:szCs w:val="24"/>
        </w:rPr>
      </w:pPr>
      <w:r w:rsidRPr="0044300F">
        <w:rPr>
          <w:rFonts w:cstheme="minorHAnsi"/>
          <w:b/>
          <w:sz w:val="24"/>
          <w:szCs w:val="24"/>
        </w:rPr>
        <w:t>CONSULTAZIONE SUL FOGLIO ILLUSTRATIVO</w:t>
      </w:r>
    </w:p>
    <w:p w14:paraId="48B559BB" w14:textId="77777777" w:rsidR="004E5A39" w:rsidRPr="0044300F" w:rsidRDefault="004E5A39" w:rsidP="004E5A39">
      <w:pPr>
        <w:pStyle w:val="Paragrafoelenco"/>
        <w:spacing w:after="0" w:line="240" w:lineRule="auto"/>
        <w:ind w:left="1080"/>
        <w:jc w:val="both"/>
        <w:rPr>
          <w:rFonts w:cstheme="minorHAnsi"/>
          <w:b/>
          <w:sz w:val="24"/>
          <w:szCs w:val="24"/>
        </w:rPr>
      </w:pPr>
    </w:p>
    <w:p w14:paraId="70403525" w14:textId="77777777" w:rsidR="004E5A39" w:rsidRPr="0044300F" w:rsidRDefault="004E5A39" w:rsidP="004E5A39">
      <w:pPr>
        <w:pStyle w:val="Paragrafoelenco"/>
        <w:numPr>
          <w:ilvl w:val="0"/>
          <w:numId w:val="1"/>
        </w:numPr>
        <w:spacing w:after="0" w:line="240" w:lineRule="auto"/>
        <w:jc w:val="both"/>
        <w:rPr>
          <w:rFonts w:cstheme="minorHAnsi"/>
          <w:b/>
          <w:sz w:val="24"/>
          <w:szCs w:val="24"/>
        </w:rPr>
      </w:pPr>
      <w:r w:rsidRPr="0044300F">
        <w:rPr>
          <w:rFonts w:cstheme="minorHAnsi"/>
          <w:b/>
          <w:sz w:val="24"/>
          <w:szCs w:val="24"/>
        </w:rPr>
        <w:t>CONCLUSIONI, VALUTAZIONE DEL RAPPORTO BENEFICIO/RISCHIO E RACCOMANDAZIONI</w:t>
      </w:r>
    </w:p>
    <w:p w14:paraId="6A43C0F4" w14:textId="77777777" w:rsidR="004E5A39" w:rsidRPr="0044300F" w:rsidRDefault="004E5A39" w:rsidP="004E5A39">
      <w:pPr>
        <w:rPr>
          <w:rFonts w:cstheme="minorHAnsi"/>
          <w:sz w:val="24"/>
          <w:szCs w:val="24"/>
        </w:rPr>
      </w:pPr>
    </w:p>
    <w:p w14:paraId="444E3BDD" w14:textId="77777777" w:rsidR="004E5A39" w:rsidRPr="0044300F" w:rsidRDefault="004E5A39" w:rsidP="004E5A39">
      <w:pPr>
        <w:rPr>
          <w:rFonts w:cstheme="minorHAnsi"/>
          <w:sz w:val="24"/>
          <w:szCs w:val="24"/>
        </w:rPr>
      </w:pPr>
    </w:p>
    <w:p w14:paraId="085B645B" w14:textId="77777777" w:rsidR="004E5A39" w:rsidRPr="0044300F" w:rsidRDefault="004E5A39" w:rsidP="004E5A39">
      <w:pPr>
        <w:rPr>
          <w:rFonts w:cstheme="minorHAnsi"/>
          <w:sz w:val="24"/>
          <w:szCs w:val="24"/>
        </w:rPr>
      </w:pPr>
    </w:p>
    <w:p w14:paraId="3525AD15" w14:textId="77777777" w:rsidR="00CC52A3" w:rsidRPr="0044300F" w:rsidRDefault="00CC52A3" w:rsidP="004E5A39">
      <w:pPr>
        <w:rPr>
          <w:rFonts w:cstheme="minorHAnsi"/>
          <w:sz w:val="24"/>
          <w:szCs w:val="24"/>
        </w:rPr>
      </w:pPr>
    </w:p>
    <w:p w14:paraId="016DD70C" w14:textId="77777777" w:rsidR="0099120C" w:rsidRPr="0044300F" w:rsidRDefault="0099120C" w:rsidP="004E5A39">
      <w:pPr>
        <w:rPr>
          <w:rFonts w:cstheme="minorHAnsi"/>
          <w:sz w:val="24"/>
          <w:szCs w:val="24"/>
        </w:rPr>
      </w:pPr>
    </w:p>
    <w:p w14:paraId="6DDFA7B8" w14:textId="77777777" w:rsidR="0099120C" w:rsidRPr="0044300F" w:rsidRDefault="0099120C" w:rsidP="004E5A39">
      <w:pPr>
        <w:rPr>
          <w:rFonts w:cstheme="minorHAnsi"/>
          <w:sz w:val="24"/>
          <w:szCs w:val="24"/>
        </w:rPr>
      </w:pPr>
    </w:p>
    <w:p w14:paraId="38323F2C" w14:textId="77777777" w:rsidR="008B214E" w:rsidRPr="0044300F" w:rsidRDefault="008B214E" w:rsidP="004E5A39">
      <w:pPr>
        <w:rPr>
          <w:rFonts w:cstheme="minorHAnsi"/>
          <w:sz w:val="24"/>
          <w:szCs w:val="24"/>
        </w:rPr>
      </w:pPr>
    </w:p>
    <w:p w14:paraId="7AAE4DA1" w14:textId="2C648D3A" w:rsidR="0099120C" w:rsidRPr="0044300F" w:rsidRDefault="0099120C" w:rsidP="004E5A39">
      <w:pPr>
        <w:rPr>
          <w:rFonts w:cstheme="minorHAnsi"/>
          <w:sz w:val="24"/>
          <w:szCs w:val="24"/>
        </w:rPr>
      </w:pPr>
    </w:p>
    <w:p w14:paraId="288AB586" w14:textId="6C62AC25" w:rsidR="00747DF3" w:rsidRPr="0044300F" w:rsidRDefault="00747DF3" w:rsidP="004E5A39">
      <w:pPr>
        <w:rPr>
          <w:rFonts w:cstheme="minorHAnsi"/>
          <w:sz w:val="24"/>
          <w:szCs w:val="24"/>
        </w:rPr>
      </w:pPr>
    </w:p>
    <w:p w14:paraId="2072F8CF" w14:textId="75BFF04B" w:rsidR="00747DF3" w:rsidRPr="0044300F" w:rsidRDefault="00747DF3" w:rsidP="004E5A39">
      <w:pPr>
        <w:rPr>
          <w:rFonts w:cstheme="minorHAnsi"/>
          <w:sz w:val="24"/>
          <w:szCs w:val="24"/>
        </w:rPr>
      </w:pPr>
    </w:p>
    <w:p w14:paraId="5F7257F1" w14:textId="4DF5C6B5" w:rsidR="00747DF3" w:rsidRPr="0044300F" w:rsidRDefault="00747DF3" w:rsidP="004E5A39">
      <w:pPr>
        <w:rPr>
          <w:rFonts w:cstheme="minorHAnsi"/>
          <w:sz w:val="24"/>
          <w:szCs w:val="24"/>
        </w:rPr>
      </w:pPr>
    </w:p>
    <w:p w14:paraId="68D4FCDF" w14:textId="0A5EDCA6" w:rsidR="00441071" w:rsidRPr="0044300F" w:rsidRDefault="00441071" w:rsidP="004E5A39">
      <w:pPr>
        <w:rPr>
          <w:rFonts w:cstheme="minorHAnsi"/>
          <w:sz w:val="24"/>
          <w:szCs w:val="24"/>
        </w:rPr>
      </w:pPr>
    </w:p>
    <w:p w14:paraId="74438BEA" w14:textId="77777777" w:rsidR="00441071" w:rsidRPr="0044300F" w:rsidRDefault="00441071" w:rsidP="004E5A39">
      <w:pPr>
        <w:rPr>
          <w:rFonts w:cstheme="minorHAnsi"/>
          <w:sz w:val="24"/>
          <w:szCs w:val="24"/>
        </w:rPr>
      </w:pPr>
    </w:p>
    <w:p w14:paraId="0BE500BE" w14:textId="77777777" w:rsidR="006222F7" w:rsidRPr="0044300F" w:rsidRDefault="006222F7" w:rsidP="004E5A39">
      <w:pPr>
        <w:rPr>
          <w:rFonts w:cstheme="minorHAnsi"/>
          <w:sz w:val="24"/>
          <w:szCs w:val="24"/>
        </w:rPr>
      </w:pPr>
    </w:p>
    <w:p w14:paraId="6B5A3830" w14:textId="77777777" w:rsidR="00EF6711" w:rsidRPr="0044300F" w:rsidRDefault="00EF6711" w:rsidP="004E5A39">
      <w:pPr>
        <w:rPr>
          <w:rFonts w:cstheme="minorHAnsi"/>
          <w:sz w:val="24"/>
          <w:szCs w:val="24"/>
        </w:rPr>
      </w:pPr>
    </w:p>
    <w:p w14:paraId="7F2A67FE" w14:textId="77777777" w:rsidR="004E5A39" w:rsidRPr="0044300F" w:rsidRDefault="004E5A39" w:rsidP="00EF6711">
      <w:pPr>
        <w:pStyle w:val="Paragrafoelenco"/>
        <w:numPr>
          <w:ilvl w:val="0"/>
          <w:numId w:val="2"/>
        </w:numPr>
        <w:spacing w:after="0" w:line="240" w:lineRule="auto"/>
        <w:rPr>
          <w:rFonts w:cstheme="minorHAnsi"/>
          <w:b/>
          <w:sz w:val="24"/>
          <w:szCs w:val="24"/>
        </w:rPr>
      </w:pPr>
      <w:r w:rsidRPr="0044300F">
        <w:rPr>
          <w:rFonts w:cstheme="minorHAnsi"/>
          <w:b/>
          <w:sz w:val="24"/>
          <w:szCs w:val="24"/>
        </w:rPr>
        <w:lastRenderedPageBreak/>
        <w:t>INTRODUZIONE</w:t>
      </w:r>
    </w:p>
    <w:p w14:paraId="11BAB98D" w14:textId="799B93DB" w:rsidR="004E5A39" w:rsidRPr="0044300F" w:rsidRDefault="004E5A39" w:rsidP="00D8584F">
      <w:pPr>
        <w:jc w:val="both"/>
        <w:rPr>
          <w:rFonts w:cstheme="minorHAnsi"/>
          <w:sz w:val="24"/>
          <w:szCs w:val="24"/>
        </w:rPr>
      </w:pPr>
      <w:r w:rsidRPr="0044300F">
        <w:rPr>
          <w:rFonts w:cstheme="minorHAnsi"/>
          <w:sz w:val="24"/>
          <w:szCs w:val="24"/>
        </w:rPr>
        <w:t xml:space="preserve">Sulla base dei dati di qualità, sicurezza ed efficacia, l’AIFA ha rilasciato a </w:t>
      </w:r>
      <w:r w:rsidR="003F0AD9" w:rsidRPr="0044300F">
        <w:rPr>
          <w:rFonts w:cstheme="minorHAnsi"/>
          <w:bCs/>
          <w:sz w:val="24"/>
          <w:szCs w:val="24"/>
          <w:lang w:bidi="he-IL"/>
        </w:rPr>
        <w:t xml:space="preserve">Errekappa Euroterapici S.p.A. </w:t>
      </w:r>
      <w:r w:rsidRPr="0044300F">
        <w:rPr>
          <w:rFonts w:cstheme="minorHAnsi"/>
          <w:sz w:val="24"/>
          <w:szCs w:val="24"/>
        </w:rPr>
        <w:t xml:space="preserve">l’autorizzazione all’immissione in commercio (AIC) per il medicinale </w:t>
      </w:r>
      <w:r w:rsidR="007715AB" w:rsidRPr="0044300F">
        <w:rPr>
          <w:rFonts w:eastAsia="Calibri" w:cstheme="minorHAnsi"/>
          <w:sz w:val="24"/>
          <w:szCs w:val="24"/>
          <w:lang w:eastAsia="it-IT"/>
        </w:rPr>
        <w:t>YAMUNA</w:t>
      </w:r>
      <w:r w:rsidR="007170D7" w:rsidRPr="0044300F">
        <w:rPr>
          <w:rFonts w:eastAsia="Calibri" w:cstheme="minorHAnsi"/>
          <w:bCs/>
          <w:iCs/>
          <w:sz w:val="24"/>
          <w:szCs w:val="24"/>
          <w:lang w:eastAsia="it-IT"/>
        </w:rPr>
        <w:t xml:space="preserve"> </w:t>
      </w:r>
      <w:r w:rsidRPr="0044300F">
        <w:rPr>
          <w:rFonts w:eastAsia="Calibri" w:cstheme="minorHAnsi"/>
          <w:bCs/>
          <w:iCs/>
          <w:sz w:val="24"/>
          <w:szCs w:val="24"/>
          <w:lang w:eastAsia="it-IT"/>
        </w:rPr>
        <w:t xml:space="preserve">il </w:t>
      </w:r>
      <w:r w:rsidR="003F0AD9" w:rsidRPr="0044300F">
        <w:rPr>
          <w:rFonts w:eastAsia="Calibri" w:cstheme="minorHAnsi"/>
          <w:bCs/>
          <w:iCs/>
          <w:sz w:val="24"/>
          <w:szCs w:val="24"/>
          <w:lang w:eastAsia="it-IT"/>
        </w:rPr>
        <w:t>04/05/2026.</w:t>
      </w:r>
    </w:p>
    <w:p w14:paraId="40DA4F78" w14:textId="3CD51913" w:rsidR="00D8584F" w:rsidRPr="0044300F" w:rsidRDefault="007715AB" w:rsidP="00D8584F">
      <w:pPr>
        <w:pStyle w:val="PreformattatoHTML"/>
        <w:rPr>
          <w:rFonts w:asciiTheme="minorHAnsi" w:hAnsiTheme="minorHAnsi" w:cstheme="minorHAnsi"/>
          <w:sz w:val="24"/>
          <w:szCs w:val="24"/>
        </w:rPr>
      </w:pPr>
      <w:r w:rsidRPr="0044300F">
        <w:rPr>
          <w:rFonts w:asciiTheme="minorHAnsi" w:eastAsia="Calibri" w:hAnsiTheme="minorHAnsi" w:cstheme="minorHAnsi"/>
          <w:sz w:val="24"/>
          <w:szCs w:val="24"/>
        </w:rPr>
        <w:t>YAMUNA</w:t>
      </w:r>
      <w:r w:rsidR="007170D7" w:rsidRPr="0044300F">
        <w:rPr>
          <w:rFonts w:asciiTheme="minorHAnsi" w:eastAsia="Calibri" w:hAnsiTheme="minorHAnsi" w:cstheme="minorHAnsi"/>
          <w:bCs/>
          <w:iCs/>
          <w:sz w:val="24"/>
          <w:szCs w:val="24"/>
        </w:rPr>
        <w:t xml:space="preserve"> </w:t>
      </w:r>
      <w:r w:rsidR="00EF6711" w:rsidRPr="0044300F">
        <w:rPr>
          <w:rFonts w:asciiTheme="minorHAnsi" w:eastAsia="Calibri" w:hAnsiTheme="minorHAnsi" w:cstheme="minorHAnsi"/>
          <w:sz w:val="24"/>
          <w:szCs w:val="24"/>
        </w:rPr>
        <w:t xml:space="preserve">può essere ottenuto solo </w:t>
      </w:r>
      <w:r w:rsidR="00D8584F" w:rsidRPr="0044300F">
        <w:rPr>
          <w:rFonts w:asciiTheme="minorHAnsi" w:eastAsia="Calibri" w:hAnsiTheme="minorHAnsi" w:cstheme="minorHAnsi"/>
          <w:sz w:val="24"/>
          <w:szCs w:val="24"/>
        </w:rPr>
        <w:t>su prescrizione da parte del medico (ricetta ripetibile).</w:t>
      </w:r>
      <w:r w:rsidR="00D8584F" w:rsidRPr="0044300F">
        <w:rPr>
          <w:rFonts w:asciiTheme="minorHAnsi" w:hAnsiTheme="minorHAnsi" w:cstheme="minorHAnsi"/>
          <w:sz w:val="24"/>
          <w:szCs w:val="24"/>
        </w:rPr>
        <w:t xml:space="preserve"> </w:t>
      </w:r>
    </w:p>
    <w:p w14:paraId="4AB4F735" w14:textId="77777777" w:rsidR="00EF6711" w:rsidRPr="0044300F" w:rsidRDefault="00EF6711" w:rsidP="00EF6711">
      <w:pPr>
        <w:autoSpaceDE w:val="0"/>
        <w:autoSpaceDN w:val="0"/>
        <w:adjustRightInd w:val="0"/>
        <w:spacing w:after="0" w:line="240" w:lineRule="auto"/>
        <w:jc w:val="both"/>
        <w:rPr>
          <w:rFonts w:cstheme="minorHAnsi"/>
          <w:sz w:val="24"/>
          <w:szCs w:val="24"/>
        </w:rPr>
      </w:pPr>
    </w:p>
    <w:p w14:paraId="1B7C77C9" w14:textId="2EEF8DC1" w:rsidR="004E5A39" w:rsidRPr="0044300F" w:rsidRDefault="004E5A39" w:rsidP="00EF6711">
      <w:pPr>
        <w:spacing w:after="0" w:line="240" w:lineRule="auto"/>
        <w:jc w:val="both"/>
        <w:rPr>
          <w:rFonts w:cstheme="minorHAnsi"/>
          <w:sz w:val="24"/>
          <w:szCs w:val="24"/>
        </w:rPr>
      </w:pPr>
      <w:r w:rsidRPr="0044300F">
        <w:rPr>
          <w:rFonts w:cstheme="minorHAnsi"/>
          <w:sz w:val="24"/>
          <w:szCs w:val="24"/>
        </w:rPr>
        <w:t xml:space="preserve">Questa procedura è stata presentata ai sensi dell’art. </w:t>
      </w:r>
      <w:r w:rsidR="004B5CB4" w:rsidRPr="0044300F">
        <w:rPr>
          <w:rFonts w:cstheme="minorHAnsi"/>
          <w:sz w:val="24"/>
          <w:szCs w:val="24"/>
        </w:rPr>
        <w:t xml:space="preserve">10(1) </w:t>
      </w:r>
      <w:r w:rsidRPr="0044300F">
        <w:rPr>
          <w:rFonts w:cstheme="minorHAnsi"/>
          <w:sz w:val="24"/>
          <w:szCs w:val="24"/>
        </w:rPr>
        <w:t>della Direttiva 2001/83/EU s.m.i.</w:t>
      </w:r>
      <w:r w:rsidR="00F964BE" w:rsidRPr="0044300F">
        <w:rPr>
          <w:rFonts w:cstheme="minorHAnsi"/>
          <w:sz w:val="24"/>
          <w:szCs w:val="24"/>
        </w:rPr>
        <w:t xml:space="preserve"> (</w:t>
      </w:r>
      <w:r w:rsidR="004B5CB4" w:rsidRPr="0044300F">
        <w:rPr>
          <w:rFonts w:cstheme="minorHAnsi"/>
          <w:sz w:val="24"/>
          <w:szCs w:val="24"/>
        </w:rPr>
        <w:t>Generic Application</w:t>
      </w:r>
      <w:r w:rsidR="00F964BE" w:rsidRPr="0044300F">
        <w:rPr>
          <w:rFonts w:cstheme="minorHAnsi"/>
          <w:sz w:val="24"/>
          <w:szCs w:val="24"/>
        </w:rPr>
        <w:t>)</w:t>
      </w:r>
      <w:r w:rsidR="004B5CB4" w:rsidRPr="0044300F">
        <w:rPr>
          <w:rFonts w:cstheme="minorHAnsi"/>
          <w:sz w:val="24"/>
          <w:szCs w:val="24"/>
        </w:rPr>
        <w:t>.</w:t>
      </w:r>
    </w:p>
    <w:p w14:paraId="110C1118" w14:textId="77777777" w:rsidR="0098470E" w:rsidRPr="0044300F" w:rsidRDefault="0098470E" w:rsidP="00EF6711">
      <w:pPr>
        <w:widowControl w:val="0"/>
        <w:spacing w:after="0" w:line="240" w:lineRule="auto"/>
        <w:jc w:val="both"/>
        <w:rPr>
          <w:rFonts w:eastAsia="Calibri" w:cstheme="minorHAnsi"/>
          <w:sz w:val="24"/>
          <w:szCs w:val="24"/>
          <w:lang w:eastAsia="it-IT"/>
        </w:rPr>
      </w:pPr>
    </w:p>
    <w:p w14:paraId="16F88C9B" w14:textId="2511391E" w:rsidR="004E5A39" w:rsidRPr="0044300F" w:rsidRDefault="007715AB" w:rsidP="00EF6711">
      <w:pPr>
        <w:widowControl w:val="0"/>
        <w:spacing w:after="0" w:line="240" w:lineRule="auto"/>
        <w:jc w:val="both"/>
        <w:rPr>
          <w:rFonts w:eastAsia="Calibri" w:cstheme="minorHAnsi"/>
          <w:sz w:val="24"/>
          <w:szCs w:val="24"/>
          <w:lang w:eastAsia="it-IT"/>
        </w:rPr>
      </w:pPr>
      <w:r w:rsidRPr="0044300F">
        <w:rPr>
          <w:rFonts w:eastAsia="Calibri" w:cstheme="minorHAnsi"/>
          <w:sz w:val="24"/>
          <w:szCs w:val="24"/>
          <w:lang w:eastAsia="it-IT"/>
        </w:rPr>
        <w:t>YAMUNA</w:t>
      </w:r>
      <w:r w:rsidR="0042214D" w:rsidRPr="0044300F">
        <w:rPr>
          <w:rFonts w:eastAsia="Calibri" w:cstheme="minorHAnsi"/>
          <w:sz w:val="24"/>
          <w:szCs w:val="24"/>
          <w:lang w:eastAsia="it-IT"/>
        </w:rPr>
        <w:t xml:space="preserve"> </w:t>
      </w:r>
      <w:r w:rsidR="004E5A39" w:rsidRPr="0044300F">
        <w:rPr>
          <w:rFonts w:eastAsia="Calibri" w:cstheme="minorHAnsi"/>
          <w:sz w:val="24"/>
          <w:szCs w:val="24"/>
          <w:lang w:eastAsia="it-IT"/>
        </w:rPr>
        <w:t>è un medicinale contenente un principio attivo</w:t>
      </w:r>
      <w:r w:rsidR="0099120C" w:rsidRPr="0044300F">
        <w:rPr>
          <w:rFonts w:eastAsia="Calibri" w:cstheme="minorHAnsi"/>
          <w:sz w:val="24"/>
          <w:szCs w:val="24"/>
          <w:lang w:eastAsia="it-IT"/>
        </w:rPr>
        <w:t xml:space="preserve"> </w:t>
      </w:r>
      <w:r w:rsidR="004B5CB4" w:rsidRPr="0044300F">
        <w:rPr>
          <w:rFonts w:eastAsia="Calibri" w:cstheme="minorHAnsi"/>
          <w:sz w:val="24"/>
          <w:szCs w:val="24"/>
          <w:lang w:eastAsia="it-IT"/>
        </w:rPr>
        <w:t xml:space="preserve">noto </w:t>
      </w:r>
      <w:r w:rsidR="004B5CB4" w:rsidRPr="0044300F">
        <w:rPr>
          <w:rFonts w:cstheme="minorHAnsi"/>
          <w:sz w:val="24"/>
          <w:szCs w:val="24"/>
        </w:rPr>
        <w:t>Sitagliptin cloridrato monoidrato</w:t>
      </w:r>
      <w:r w:rsidR="004E5A39" w:rsidRPr="0044300F">
        <w:rPr>
          <w:rFonts w:eastAsia="Calibri" w:cstheme="minorHAnsi"/>
          <w:sz w:val="24"/>
          <w:szCs w:val="24"/>
          <w:lang w:eastAsia="it-IT"/>
        </w:rPr>
        <w:t xml:space="preserve"> </w:t>
      </w:r>
      <w:r w:rsidR="00F964BE" w:rsidRPr="0044300F">
        <w:rPr>
          <w:rFonts w:eastAsia="Calibri" w:cstheme="minorHAnsi"/>
          <w:sz w:val="24"/>
          <w:szCs w:val="24"/>
          <w:lang w:eastAsia="it-IT"/>
        </w:rPr>
        <w:t xml:space="preserve">e </w:t>
      </w:r>
      <w:r w:rsidR="004E5A39" w:rsidRPr="0044300F">
        <w:rPr>
          <w:rFonts w:eastAsia="Calibri" w:cstheme="minorHAnsi"/>
          <w:sz w:val="24"/>
          <w:szCs w:val="24"/>
          <w:lang w:eastAsia="it-IT"/>
        </w:rPr>
        <w:t>present</w:t>
      </w:r>
      <w:r w:rsidR="00C42AAC" w:rsidRPr="0044300F">
        <w:rPr>
          <w:rFonts w:eastAsia="Calibri" w:cstheme="minorHAnsi"/>
          <w:sz w:val="24"/>
          <w:szCs w:val="24"/>
          <w:lang w:eastAsia="it-IT"/>
        </w:rPr>
        <w:t>e</w:t>
      </w:r>
      <w:r w:rsidR="004E5A39" w:rsidRPr="0044300F">
        <w:rPr>
          <w:rFonts w:eastAsia="Calibri" w:cstheme="minorHAnsi"/>
          <w:sz w:val="24"/>
          <w:szCs w:val="24"/>
          <w:lang w:eastAsia="it-IT"/>
        </w:rPr>
        <w:t xml:space="preserve"> nel medicinale di riferimento </w:t>
      </w:r>
      <w:r w:rsidR="004B5CB4" w:rsidRPr="0044300F">
        <w:rPr>
          <w:rFonts w:eastAsia="Calibri" w:cstheme="minorHAnsi"/>
          <w:sz w:val="24"/>
          <w:szCs w:val="24"/>
          <w:lang w:eastAsia="it-IT"/>
        </w:rPr>
        <w:t xml:space="preserve">Januvia® </w:t>
      </w:r>
      <w:r w:rsidR="0042214D" w:rsidRPr="0044300F">
        <w:rPr>
          <w:rFonts w:eastAsia="Calibri" w:cstheme="minorHAnsi"/>
          <w:sz w:val="24"/>
          <w:szCs w:val="24"/>
          <w:lang w:eastAsia="it-IT"/>
        </w:rPr>
        <w:t>aut</w:t>
      </w:r>
      <w:r w:rsidR="004E5A39" w:rsidRPr="0044300F">
        <w:rPr>
          <w:rFonts w:eastAsia="Calibri" w:cstheme="minorHAnsi"/>
          <w:sz w:val="24"/>
          <w:szCs w:val="24"/>
          <w:lang w:eastAsia="it-IT"/>
        </w:rPr>
        <w:t xml:space="preserve">orizzato in Italia da più di </w:t>
      </w:r>
      <w:r w:rsidR="007D2539" w:rsidRPr="0044300F">
        <w:rPr>
          <w:rFonts w:eastAsia="Calibri" w:cstheme="minorHAnsi"/>
          <w:sz w:val="24"/>
          <w:szCs w:val="24"/>
          <w:lang w:eastAsia="it-IT"/>
        </w:rPr>
        <w:t xml:space="preserve">8 </w:t>
      </w:r>
      <w:r w:rsidR="004E5A39" w:rsidRPr="0044300F">
        <w:rPr>
          <w:rFonts w:eastAsia="Calibri" w:cstheme="minorHAnsi"/>
          <w:sz w:val="24"/>
          <w:szCs w:val="24"/>
          <w:lang w:eastAsia="it-IT"/>
        </w:rPr>
        <w:t>anni</w:t>
      </w:r>
      <w:r w:rsidR="004B5CB4" w:rsidRPr="0044300F">
        <w:rPr>
          <w:rFonts w:eastAsia="Calibri" w:cstheme="minorHAnsi"/>
          <w:sz w:val="24"/>
          <w:szCs w:val="24"/>
          <w:lang w:eastAsia="it-IT"/>
        </w:rPr>
        <w:t>.</w:t>
      </w:r>
    </w:p>
    <w:p w14:paraId="5836C357" w14:textId="77777777" w:rsidR="004E5A39" w:rsidRPr="0044300F" w:rsidRDefault="004E5A39" w:rsidP="00EF6711">
      <w:pPr>
        <w:spacing w:after="0" w:line="240" w:lineRule="auto"/>
        <w:jc w:val="both"/>
        <w:rPr>
          <w:rFonts w:cstheme="minorHAnsi"/>
          <w:sz w:val="24"/>
          <w:szCs w:val="24"/>
          <w:highlight w:val="yellow"/>
        </w:rPr>
      </w:pPr>
    </w:p>
    <w:p w14:paraId="7A21CE17" w14:textId="5A418590" w:rsidR="00EF6711" w:rsidRPr="0044300F" w:rsidRDefault="007715AB" w:rsidP="00EF6711">
      <w:pPr>
        <w:tabs>
          <w:tab w:val="left" w:pos="0"/>
        </w:tabs>
        <w:overflowPunct w:val="0"/>
        <w:autoSpaceDE w:val="0"/>
        <w:autoSpaceDN w:val="0"/>
        <w:adjustRightInd w:val="0"/>
        <w:spacing w:after="0" w:line="240" w:lineRule="auto"/>
        <w:jc w:val="both"/>
        <w:textAlignment w:val="baseline"/>
        <w:rPr>
          <w:rFonts w:cstheme="minorHAnsi"/>
          <w:sz w:val="24"/>
          <w:szCs w:val="24"/>
        </w:rPr>
      </w:pPr>
      <w:r w:rsidRPr="0044300F">
        <w:rPr>
          <w:rFonts w:eastAsia="Calibri" w:cstheme="minorHAnsi"/>
          <w:sz w:val="24"/>
          <w:szCs w:val="24"/>
          <w:lang w:eastAsia="it-IT"/>
        </w:rPr>
        <w:t>YAMUNA</w:t>
      </w:r>
      <w:r w:rsidR="004E5A39" w:rsidRPr="0044300F">
        <w:rPr>
          <w:rFonts w:eastAsia="Calibri" w:cstheme="minorHAnsi"/>
          <w:bCs/>
          <w:sz w:val="24"/>
          <w:szCs w:val="24"/>
          <w:lang w:eastAsia="it-IT"/>
        </w:rPr>
        <w:t xml:space="preserve">, </w:t>
      </w:r>
      <w:r w:rsidR="004E5A39" w:rsidRPr="0044300F">
        <w:rPr>
          <w:rFonts w:cstheme="minorHAnsi"/>
          <w:sz w:val="24"/>
          <w:szCs w:val="24"/>
        </w:rPr>
        <w:t>il cui c</w:t>
      </w:r>
      <w:r w:rsidR="004E5A39" w:rsidRPr="0044300F">
        <w:rPr>
          <w:rFonts w:cstheme="minorHAnsi"/>
          <w:iCs/>
          <w:sz w:val="24"/>
          <w:szCs w:val="24"/>
        </w:rPr>
        <w:t xml:space="preserve">odice ATC è </w:t>
      </w:r>
      <w:r w:rsidR="004B5CB4" w:rsidRPr="0044300F">
        <w:rPr>
          <w:rFonts w:cstheme="minorHAnsi"/>
          <w:sz w:val="24"/>
          <w:szCs w:val="24"/>
        </w:rPr>
        <w:t>A10BH01</w:t>
      </w:r>
      <w:r w:rsidR="004E5A39" w:rsidRPr="0044300F">
        <w:rPr>
          <w:rFonts w:eastAsia="DejaVuSans" w:cstheme="minorHAnsi"/>
          <w:sz w:val="24"/>
          <w:szCs w:val="24"/>
        </w:rPr>
        <w:t>,</w:t>
      </w:r>
      <w:r w:rsidR="004E5A39" w:rsidRPr="0044300F">
        <w:rPr>
          <w:rFonts w:eastAsia="Calibri" w:cstheme="minorHAnsi"/>
          <w:bCs/>
          <w:sz w:val="24"/>
          <w:szCs w:val="24"/>
          <w:lang w:eastAsia="it-IT"/>
        </w:rPr>
        <w:t xml:space="preserve"> </w:t>
      </w:r>
      <w:r w:rsidR="004E5A39" w:rsidRPr="0044300F">
        <w:rPr>
          <w:rFonts w:eastAsia="Calibri" w:cstheme="minorHAnsi"/>
          <w:sz w:val="24"/>
          <w:szCs w:val="24"/>
          <w:lang w:eastAsia="it-IT"/>
        </w:rPr>
        <w:t xml:space="preserve">contiene </w:t>
      </w:r>
      <w:r w:rsidR="00C42AAC" w:rsidRPr="0044300F">
        <w:rPr>
          <w:rFonts w:eastAsia="Calibri" w:cstheme="minorHAnsi"/>
          <w:sz w:val="24"/>
          <w:szCs w:val="24"/>
          <w:lang w:eastAsia="it-IT"/>
        </w:rPr>
        <w:t>il</w:t>
      </w:r>
      <w:r w:rsidR="004E5A39" w:rsidRPr="0044300F">
        <w:rPr>
          <w:rFonts w:eastAsia="Calibri" w:cstheme="minorHAnsi"/>
          <w:sz w:val="24"/>
          <w:szCs w:val="24"/>
          <w:lang w:eastAsia="it-IT"/>
        </w:rPr>
        <w:t xml:space="preserve"> principi</w:t>
      </w:r>
      <w:r w:rsidR="00C42AAC" w:rsidRPr="0044300F">
        <w:rPr>
          <w:rFonts w:eastAsia="Calibri" w:cstheme="minorHAnsi"/>
          <w:sz w:val="24"/>
          <w:szCs w:val="24"/>
          <w:lang w:eastAsia="it-IT"/>
        </w:rPr>
        <w:t>o</w:t>
      </w:r>
      <w:r w:rsidR="004E5A39" w:rsidRPr="0044300F">
        <w:rPr>
          <w:rFonts w:eastAsia="Calibri" w:cstheme="minorHAnsi"/>
          <w:sz w:val="24"/>
          <w:szCs w:val="24"/>
          <w:lang w:eastAsia="it-IT"/>
        </w:rPr>
        <w:t xml:space="preserve"> attiv</w:t>
      </w:r>
      <w:r w:rsidR="00C42AAC" w:rsidRPr="0044300F">
        <w:rPr>
          <w:rFonts w:eastAsia="Calibri" w:cstheme="minorHAnsi"/>
          <w:sz w:val="24"/>
          <w:szCs w:val="24"/>
          <w:lang w:eastAsia="it-IT"/>
        </w:rPr>
        <w:t>o</w:t>
      </w:r>
      <w:r w:rsidR="004E5A39" w:rsidRPr="0044300F">
        <w:rPr>
          <w:rFonts w:eastAsia="Calibri" w:cstheme="minorHAnsi"/>
          <w:sz w:val="24"/>
          <w:szCs w:val="24"/>
          <w:lang w:eastAsia="it-IT"/>
        </w:rPr>
        <w:t xml:space="preserve"> </w:t>
      </w:r>
      <w:r w:rsidR="00D16696" w:rsidRPr="0044300F">
        <w:rPr>
          <w:rFonts w:cstheme="minorHAnsi"/>
          <w:sz w:val="24"/>
          <w:szCs w:val="24"/>
        </w:rPr>
        <w:t>Sitagliptin cloridrato monoidrato</w:t>
      </w:r>
      <w:r w:rsidR="00B1186F" w:rsidRPr="0044300F">
        <w:rPr>
          <w:rFonts w:eastAsia="Calibri" w:cstheme="minorHAnsi"/>
          <w:bCs/>
          <w:sz w:val="24"/>
          <w:szCs w:val="24"/>
          <w:lang w:eastAsia="it-IT"/>
        </w:rPr>
        <w:t xml:space="preserve">, </w:t>
      </w:r>
      <w:r w:rsidR="00BA54A5" w:rsidRPr="0044300F">
        <w:rPr>
          <w:rFonts w:cstheme="minorHAnsi"/>
          <w:sz w:val="24"/>
          <w:szCs w:val="24"/>
        </w:rPr>
        <w:t>YAMUNA appartiene a una classe di medicinali antiiperglicemici per uso orale denominati inibitori della dipeptidil peptidasi 4 (DPP-4). Il miglioramento del controllo glicemico osservato con questo medicinale può essere mediato dall’aumento dei livelli di incretine attive. Le incretine, ormoni che comprendono il peptide-1 glucagone-simile (GLP-1) ed il polipeptide insulinotropico glucosiodipendente (GIP), vengono rilasciate dall’intestino durante il giorno, ed il loro livello aumenta in risposta ai pasti. Le incretine fanno parte di un sistema endogeno coinvolto nella regolazione fisiologica dell’omeostasi del glucosio.</w:t>
      </w:r>
    </w:p>
    <w:p w14:paraId="1EADCC57" w14:textId="77777777" w:rsidR="00BA54A5" w:rsidRPr="0044300F" w:rsidRDefault="00BA54A5" w:rsidP="00EF6711">
      <w:pPr>
        <w:tabs>
          <w:tab w:val="left" w:pos="0"/>
        </w:tabs>
        <w:overflowPunct w:val="0"/>
        <w:autoSpaceDE w:val="0"/>
        <w:autoSpaceDN w:val="0"/>
        <w:adjustRightInd w:val="0"/>
        <w:spacing w:after="0" w:line="240" w:lineRule="auto"/>
        <w:jc w:val="both"/>
        <w:textAlignment w:val="baseline"/>
        <w:rPr>
          <w:rFonts w:cstheme="minorHAnsi"/>
          <w:sz w:val="24"/>
          <w:szCs w:val="24"/>
        </w:rPr>
      </w:pPr>
    </w:p>
    <w:p w14:paraId="2D0AA66F" w14:textId="3511238B" w:rsidR="00BA54A5" w:rsidRPr="0044300F" w:rsidRDefault="007715AB" w:rsidP="00BA54A5">
      <w:pPr>
        <w:spacing w:after="0" w:line="240" w:lineRule="auto"/>
        <w:jc w:val="both"/>
        <w:rPr>
          <w:rFonts w:cstheme="minorHAnsi"/>
          <w:sz w:val="24"/>
          <w:szCs w:val="24"/>
        </w:rPr>
      </w:pPr>
      <w:r w:rsidRPr="0044300F">
        <w:rPr>
          <w:rFonts w:eastAsia="Calibri" w:cstheme="minorHAnsi"/>
          <w:sz w:val="24"/>
          <w:szCs w:val="24"/>
          <w:lang w:eastAsia="it-IT"/>
        </w:rPr>
        <w:t>YAMUNA</w:t>
      </w:r>
      <w:r w:rsidR="0042214D" w:rsidRPr="0044300F">
        <w:rPr>
          <w:rFonts w:eastAsia="Calibri" w:cstheme="minorHAnsi"/>
          <w:sz w:val="24"/>
          <w:szCs w:val="24"/>
          <w:lang w:eastAsia="it-IT"/>
        </w:rPr>
        <w:t xml:space="preserve"> </w:t>
      </w:r>
      <w:r w:rsidR="00265B61" w:rsidRPr="0044300F">
        <w:rPr>
          <w:rFonts w:cstheme="minorHAnsi"/>
          <w:sz w:val="24"/>
          <w:szCs w:val="24"/>
        </w:rPr>
        <w:t>è utilizzato per</w:t>
      </w:r>
      <w:r w:rsidR="00BA54A5" w:rsidRPr="0044300F">
        <w:rPr>
          <w:rFonts w:cstheme="minorHAnsi"/>
          <w:sz w:val="24"/>
          <w:szCs w:val="24"/>
        </w:rPr>
        <w:t xml:space="preserve"> migliorare il controllo glicemico nei pazienti adulti con diabete mellito di tipo 2</w:t>
      </w:r>
      <w:r w:rsidR="004B3C2F">
        <w:rPr>
          <w:rFonts w:cstheme="minorHAnsi"/>
          <w:sz w:val="24"/>
          <w:szCs w:val="24"/>
        </w:rPr>
        <w:t>,</w:t>
      </w:r>
    </w:p>
    <w:p w14:paraId="0C9FC047" w14:textId="77777777" w:rsidR="00BA54A5" w:rsidRPr="0044300F" w:rsidRDefault="00BA54A5" w:rsidP="00BA54A5">
      <w:pPr>
        <w:spacing w:after="0" w:line="240" w:lineRule="auto"/>
        <w:jc w:val="both"/>
        <w:rPr>
          <w:rFonts w:cstheme="minorHAnsi"/>
          <w:sz w:val="24"/>
          <w:szCs w:val="24"/>
        </w:rPr>
      </w:pPr>
      <w:r w:rsidRPr="0044300F">
        <w:rPr>
          <w:rFonts w:cstheme="minorHAnsi"/>
          <w:sz w:val="24"/>
          <w:szCs w:val="24"/>
        </w:rPr>
        <w:t>in monoterapia:</w:t>
      </w:r>
    </w:p>
    <w:p w14:paraId="4EF8D806" w14:textId="77777777" w:rsidR="00B76A3B" w:rsidRDefault="00BA54A5" w:rsidP="00B76A3B">
      <w:pPr>
        <w:spacing w:after="0" w:line="240" w:lineRule="auto"/>
        <w:jc w:val="both"/>
        <w:rPr>
          <w:rFonts w:cstheme="minorHAnsi"/>
          <w:sz w:val="24"/>
          <w:szCs w:val="24"/>
        </w:rPr>
      </w:pPr>
      <w:r w:rsidRPr="0044300F">
        <w:rPr>
          <w:rFonts w:cstheme="minorHAnsi"/>
          <w:sz w:val="24"/>
          <w:szCs w:val="24"/>
        </w:rPr>
        <w:t xml:space="preserve">• </w:t>
      </w:r>
      <w:r w:rsidRPr="0044300F">
        <w:rPr>
          <w:rFonts w:cstheme="minorHAnsi"/>
          <w:sz w:val="24"/>
          <w:szCs w:val="24"/>
        </w:rPr>
        <w:tab/>
        <w:t xml:space="preserve">in pazienti non adeguatamente controllati solamente con dieta ed esercizio fisico e per i quali </w:t>
      </w:r>
    </w:p>
    <w:p w14:paraId="0292B049" w14:textId="0E3D9C2B" w:rsidR="00BA54A5" w:rsidRPr="0044300F" w:rsidRDefault="00B76A3B" w:rsidP="00B76A3B">
      <w:pPr>
        <w:spacing w:after="0" w:line="240" w:lineRule="auto"/>
        <w:jc w:val="both"/>
        <w:rPr>
          <w:rFonts w:cstheme="minorHAnsi"/>
          <w:sz w:val="24"/>
          <w:szCs w:val="24"/>
        </w:rPr>
      </w:pPr>
      <w:r>
        <w:rPr>
          <w:rFonts w:cstheme="minorHAnsi"/>
          <w:sz w:val="24"/>
          <w:szCs w:val="24"/>
        </w:rPr>
        <w:tab/>
      </w:r>
      <w:r w:rsidR="00BA54A5" w:rsidRPr="0044300F">
        <w:rPr>
          <w:rFonts w:cstheme="minorHAnsi"/>
          <w:sz w:val="24"/>
          <w:szCs w:val="24"/>
        </w:rPr>
        <w:t>la</w:t>
      </w:r>
      <w:r>
        <w:rPr>
          <w:rFonts w:cstheme="minorHAnsi"/>
          <w:sz w:val="24"/>
          <w:szCs w:val="24"/>
        </w:rPr>
        <w:t xml:space="preserve"> </w:t>
      </w:r>
      <w:r w:rsidR="00BA54A5" w:rsidRPr="0044300F">
        <w:rPr>
          <w:rFonts w:cstheme="minorHAnsi"/>
          <w:sz w:val="24"/>
          <w:szCs w:val="24"/>
        </w:rPr>
        <w:t>metformina non è appropriata per controindicazioni o intolleranza.</w:t>
      </w:r>
    </w:p>
    <w:p w14:paraId="5081A3A8" w14:textId="77777777" w:rsidR="00BA54A5" w:rsidRPr="0044300F" w:rsidRDefault="00BA54A5" w:rsidP="00BA54A5">
      <w:pPr>
        <w:spacing w:after="0" w:line="240" w:lineRule="auto"/>
        <w:jc w:val="both"/>
        <w:rPr>
          <w:rFonts w:cstheme="minorHAnsi"/>
          <w:sz w:val="24"/>
          <w:szCs w:val="24"/>
        </w:rPr>
      </w:pPr>
    </w:p>
    <w:p w14:paraId="18703449" w14:textId="77777777" w:rsidR="00BA54A5" w:rsidRPr="0044300F" w:rsidRDefault="00BA54A5" w:rsidP="00BA54A5">
      <w:pPr>
        <w:spacing w:after="0" w:line="240" w:lineRule="auto"/>
        <w:jc w:val="both"/>
        <w:rPr>
          <w:rFonts w:cstheme="minorHAnsi"/>
          <w:sz w:val="24"/>
          <w:szCs w:val="24"/>
        </w:rPr>
      </w:pPr>
      <w:r w:rsidRPr="0044300F">
        <w:rPr>
          <w:rFonts w:cstheme="minorHAnsi"/>
          <w:sz w:val="24"/>
          <w:szCs w:val="24"/>
        </w:rPr>
        <w:t>in duplice terapia orale in associazione con:</w:t>
      </w:r>
    </w:p>
    <w:p w14:paraId="23928D3E" w14:textId="77777777" w:rsidR="00BA54A5" w:rsidRPr="0044300F" w:rsidRDefault="00BA54A5" w:rsidP="00BA54A5">
      <w:pPr>
        <w:spacing w:after="0" w:line="240" w:lineRule="auto"/>
        <w:ind w:left="708" w:hanging="708"/>
        <w:jc w:val="both"/>
        <w:rPr>
          <w:rFonts w:cstheme="minorHAnsi"/>
          <w:sz w:val="24"/>
          <w:szCs w:val="24"/>
        </w:rPr>
      </w:pPr>
      <w:r w:rsidRPr="0044300F">
        <w:rPr>
          <w:rFonts w:cstheme="minorHAnsi"/>
          <w:sz w:val="24"/>
          <w:szCs w:val="24"/>
        </w:rPr>
        <w:t xml:space="preserve">• </w:t>
      </w:r>
      <w:r w:rsidRPr="0044300F">
        <w:rPr>
          <w:rFonts w:cstheme="minorHAnsi"/>
          <w:sz w:val="24"/>
          <w:szCs w:val="24"/>
        </w:rPr>
        <w:tab/>
        <w:t>metformina, quando dieta ed esercizio fisico più metformina da sola non forniscono un adeguato controllo della glicemia.</w:t>
      </w:r>
    </w:p>
    <w:p w14:paraId="48414A41" w14:textId="77777777" w:rsidR="00BA54A5" w:rsidRPr="0044300F" w:rsidRDefault="00BA54A5" w:rsidP="00BA54A5">
      <w:pPr>
        <w:spacing w:after="0" w:line="240" w:lineRule="auto"/>
        <w:ind w:left="708" w:hanging="708"/>
        <w:jc w:val="both"/>
        <w:rPr>
          <w:rFonts w:cstheme="minorHAnsi"/>
          <w:sz w:val="24"/>
          <w:szCs w:val="24"/>
        </w:rPr>
      </w:pPr>
      <w:r w:rsidRPr="0044300F">
        <w:rPr>
          <w:rFonts w:cstheme="minorHAnsi"/>
          <w:sz w:val="24"/>
          <w:szCs w:val="24"/>
        </w:rPr>
        <w:t xml:space="preserve">• </w:t>
      </w:r>
      <w:r w:rsidRPr="0044300F">
        <w:rPr>
          <w:rFonts w:cstheme="minorHAnsi"/>
          <w:sz w:val="24"/>
          <w:szCs w:val="24"/>
        </w:rPr>
        <w:tab/>
        <w:t>una sulfonilurea, quando dieta ed esercizio fisico più la dose massima tollerata di una sulfonilurea da sola non forniscono un adeguato controllo della glicemia e quando la metformina non è appropriata per controindicazioni o intolleranza.</w:t>
      </w:r>
    </w:p>
    <w:p w14:paraId="0BCA8B70" w14:textId="77777777" w:rsidR="00BA54A5" w:rsidRPr="0044300F" w:rsidRDefault="00BA54A5" w:rsidP="00BA54A5">
      <w:pPr>
        <w:pStyle w:val="Paragrafoelenco"/>
        <w:numPr>
          <w:ilvl w:val="0"/>
          <w:numId w:val="10"/>
        </w:numPr>
        <w:spacing w:after="0" w:line="240" w:lineRule="auto"/>
        <w:ind w:hanging="720"/>
        <w:contextualSpacing w:val="0"/>
        <w:jc w:val="both"/>
        <w:rPr>
          <w:rFonts w:cstheme="minorHAnsi"/>
          <w:sz w:val="24"/>
          <w:szCs w:val="24"/>
        </w:rPr>
      </w:pPr>
      <w:r w:rsidRPr="0044300F">
        <w:rPr>
          <w:rFonts w:cstheme="minorHAnsi"/>
          <w:sz w:val="24"/>
          <w:szCs w:val="24"/>
        </w:rPr>
        <w:t>un agonista del recettore gamma attivato dal proliferatore del perossisoma (PPARγ) (per es., un tiazolidinedione), quando è appropriato l’uso di un agonista PPARγ e quando dieta ed esercizio fisico più l’agonista PPARγ da solo non forniscono un adeguato controllo della glicemia.</w:t>
      </w:r>
    </w:p>
    <w:p w14:paraId="745409C5" w14:textId="77777777" w:rsidR="00BA54A5" w:rsidRPr="0044300F" w:rsidRDefault="00BA54A5" w:rsidP="00BA54A5">
      <w:pPr>
        <w:spacing w:after="0" w:line="240" w:lineRule="auto"/>
        <w:jc w:val="both"/>
        <w:rPr>
          <w:rFonts w:cstheme="minorHAnsi"/>
          <w:sz w:val="24"/>
          <w:szCs w:val="24"/>
        </w:rPr>
      </w:pPr>
    </w:p>
    <w:p w14:paraId="5707D2B6" w14:textId="77777777" w:rsidR="00BA54A5" w:rsidRPr="0044300F" w:rsidRDefault="00BA54A5" w:rsidP="00BA54A5">
      <w:pPr>
        <w:spacing w:after="0" w:line="240" w:lineRule="auto"/>
        <w:jc w:val="both"/>
        <w:rPr>
          <w:rFonts w:cstheme="minorHAnsi"/>
          <w:sz w:val="24"/>
          <w:szCs w:val="24"/>
        </w:rPr>
      </w:pPr>
      <w:r w:rsidRPr="0044300F">
        <w:rPr>
          <w:rFonts w:cstheme="minorHAnsi"/>
          <w:sz w:val="24"/>
          <w:szCs w:val="24"/>
        </w:rPr>
        <w:t>in triplice terapia orale in associazione con:</w:t>
      </w:r>
    </w:p>
    <w:p w14:paraId="622B6B9A" w14:textId="77777777" w:rsidR="00BA54A5" w:rsidRPr="0044300F" w:rsidRDefault="00BA54A5" w:rsidP="00BA54A5">
      <w:pPr>
        <w:spacing w:after="0" w:line="240" w:lineRule="auto"/>
        <w:ind w:left="708" w:hanging="708"/>
        <w:jc w:val="both"/>
        <w:rPr>
          <w:rFonts w:cstheme="minorHAnsi"/>
          <w:sz w:val="24"/>
          <w:szCs w:val="24"/>
        </w:rPr>
      </w:pPr>
      <w:r w:rsidRPr="0044300F">
        <w:rPr>
          <w:rFonts w:cstheme="minorHAnsi"/>
          <w:sz w:val="24"/>
          <w:szCs w:val="24"/>
        </w:rPr>
        <w:t>•</w:t>
      </w:r>
      <w:r w:rsidRPr="0044300F">
        <w:rPr>
          <w:rFonts w:cstheme="minorHAnsi"/>
          <w:sz w:val="24"/>
          <w:szCs w:val="24"/>
        </w:rPr>
        <w:tab/>
        <w:t>una sulfonilurea e metformina, quando dieta ed esercizio fisico più la duplice terapia con questi medicinali non forniscono un adeguato controllo della glicemia.</w:t>
      </w:r>
    </w:p>
    <w:p w14:paraId="36CBEAD5" w14:textId="77777777" w:rsidR="00BA54A5" w:rsidRPr="0044300F" w:rsidRDefault="00BA54A5" w:rsidP="00BA54A5">
      <w:pPr>
        <w:spacing w:after="0" w:line="240" w:lineRule="auto"/>
        <w:ind w:left="708" w:hanging="708"/>
        <w:jc w:val="both"/>
        <w:rPr>
          <w:rFonts w:cstheme="minorHAnsi"/>
          <w:sz w:val="24"/>
          <w:szCs w:val="24"/>
        </w:rPr>
      </w:pPr>
      <w:r w:rsidRPr="0044300F">
        <w:rPr>
          <w:rFonts w:cstheme="minorHAnsi"/>
          <w:sz w:val="24"/>
          <w:szCs w:val="24"/>
        </w:rPr>
        <w:t xml:space="preserve">• </w:t>
      </w:r>
      <w:r w:rsidRPr="0044300F">
        <w:rPr>
          <w:rFonts w:cstheme="minorHAnsi"/>
          <w:sz w:val="24"/>
          <w:szCs w:val="24"/>
        </w:rPr>
        <w:tab/>
        <w:t>un agonista PPARγ e metformina, quando è appropriato l’uso di un agonista PPARγ e quando dieta ed esercizio fisico più la duplice terapia con questi medicinali non forniscono un adeguato controllo della glicemia.</w:t>
      </w:r>
    </w:p>
    <w:p w14:paraId="47FCB8D5" w14:textId="77777777" w:rsidR="00BA54A5" w:rsidRPr="0044300F" w:rsidRDefault="00BA54A5" w:rsidP="00BA54A5">
      <w:pPr>
        <w:spacing w:after="0" w:line="240" w:lineRule="auto"/>
        <w:jc w:val="both"/>
        <w:rPr>
          <w:rFonts w:cstheme="minorHAnsi"/>
          <w:sz w:val="24"/>
          <w:szCs w:val="24"/>
        </w:rPr>
      </w:pPr>
    </w:p>
    <w:p w14:paraId="454B99D9" w14:textId="77777777" w:rsidR="00BA54A5" w:rsidRPr="0044300F" w:rsidRDefault="00BA54A5" w:rsidP="00BA54A5">
      <w:pPr>
        <w:spacing w:after="0" w:line="240" w:lineRule="auto"/>
        <w:jc w:val="both"/>
        <w:rPr>
          <w:rFonts w:cstheme="minorHAnsi"/>
          <w:sz w:val="24"/>
          <w:szCs w:val="24"/>
        </w:rPr>
      </w:pPr>
      <w:r w:rsidRPr="0044300F">
        <w:rPr>
          <w:rFonts w:cstheme="minorHAnsi"/>
          <w:sz w:val="24"/>
          <w:szCs w:val="24"/>
        </w:rPr>
        <w:t>YAMUNA è anche indicato come terapia aggiuntiva all’insulina (con o senza metformina), quando dieta ed esercizio fisico più una dose stabile di insulina non forniscono un adeguato controllo della glicemia.</w:t>
      </w:r>
    </w:p>
    <w:p w14:paraId="0EA86DB7" w14:textId="77777777" w:rsidR="00BA54A5" w:rsidRPr="0044300F" w:rsidRDefault="00BA54A5" w:rsidP="0042214D">
      <w:pPr>
        <w:spacing w:after="0" w:line="240" w:lineRule="auto"/>
        <w:jc w:val="both"/>
        <w:rPr>
          <w:rFonts w:cstheme="minorHAnsi"/>
          <w:sz w:val="24"/>
          <w:szCs w:val="24"/>
        </w:rPr>
      </w:pPr>
    </w:p>
    <w:p w14:paraId="61C08E13" w14:textId="0DE7CAD5" w:rsidR="00102698" w:rsidRPr="00E07512" w:rsidRDefault="00102698" w:rsidP="00325C06">
      <w:pPr>
        <w:spacing w:after="0" w:line="240" w:lineRule="auto"/>
        <w:jc w:val="both"/>
        <w:rPr>
          <w:rFonts w:cs="Calibri"/>
          <w:sz w:val="24"/>
          <w:szCs w:val="24"/>
        </w:rPr>
      </w:pPr>
      <w:r w:rsidRPr="00E07512">
        <w:rPr>
          <w:rFonts w:cs="Calibri"/>
          <w:sz w:val="24"/>
          <w:szCs w:val="24"/>
        </w:rPr>
        <w:t xml:space="preserve">Poiché </w:t>
      </w:r>
      <w:r>
        <w:rPr>
          <w:rFonts w:cs="Calibri"/>
          <w:color w:val="000000"/>
          <w:sz w:val="24"/>
          <w:szCs w:val="24"/>
          <w:lang w:eastAsia="it-IT"/>
        </w:rPr>
        <w:t>YAMUNA</w:t>
      </w:r>
      <w:r w:rsidRPr="00E07512">
        <w:rPr>
          <w:rFonts w:cs="Calibri"/>
          <w:color w:val="000000"/>
          <w:sz w:val="24"/>
          <w:szCs w:val="24"/>
          <w:lang w:eastAsia="it-IT"/>
        </w:rPr>
        <w:t xml:space="preserve"> </w:t>
      </w:r>
      <w:r w:rsidRPr="00E07512">
        <w:rPr>
          <w:rFonts w:cs="Calibri"/>
          <w:sz w:val="24"/>
          <w:szCs w:val="24"/>
        </w:rPr>
        <w:t xml:space="preserve">contiene un </w:t>
      </w:r>
      <w:r>
        <w:rPr>
          <w:rFonts w:cs="Calibri"/>
          <w:sz w:val="24"/>
          <w:szCs w:val="24"/>
        </w:rPr>
        <w:t>principio attivo</w:t>
      </w:r>
      <w:r w:rsidRPr="00E07512">
        <w:rPr>
          <w:rFonts w:cs="Calibri"/>
          <w:sz w:val="24"/>
          <w:szCs w:val="24"/>
        </w:rPr>
        <w:t xml:space="preserve"> classificato nella classe BCS I, è stato possibile concedere l’esenzione dalla conduzione di studi clinici di confronto con il medicinale di riferimento.</w:t>
      </w:r>
    </w:p>
    <w:p w14:paraId="7DBF347A" w14:textId="77777777" w:rsidR="003147EC" w:rsidRPr="0044300F" w:rsidRDefault="003147EC" w:rsidP="0042214D">
      <w:pPr>
        <w:spacing w:after="0" w:line="240" w:lineRule="auto"/>
        <w:jc w:val="both"/>
        <w:rPr>
          <w:rFonts w:cstheme="minorHAnsi"/>
          <w:sz w:val="24"/>
          <w:szCs w:val="24"/>
        </w:rPr>
      </w:pPr>
    </w:p>
    <w:p w14:paraId="53F682F3" w14:textId="1561233B" w:rsidR="004E5A39" w:rsidRPr="0044300F" w:rsidRDefault="004E5A39" w:rsidP="00EF6711">
      <w:pPr>
        <w:spacing w:after="0" w:line="240" w:lineRule="auto"/>
        <w:jc w:val="both"/>
        <w:rPr>
          <w:rFonts w:cstheme="minorHAnsi"/>
          <w:sz w:val="24"/>
          <w:szCs w:val="24"/>
        </w:rPr>
      </w:pPr>
      <w:r w:rsidRPr="0044300F">
        <w:rPr>
          <w:rFonts w:cstheme="minorHAnsi"/>
          <w:sz w:val="24"/>
          <w:szCs w:val="24"/>
        </w:rPr>
        <w:t>Le officine coinvolte nella produzione sono conformi alle linee guida di Buona Pratica di Fabbricazione (</w:t>
      </w:r>
      <w:r w:rsidRPr="0044300F">
        <w:rPr>
          <w:rFonts w:cstheme="minorHAnsi"/>
          <w:i/>
          <w:sz w:val="24"/>
          <w:szCs w:val="24"/>
        </w:rPr>
        <w:t>Good Manufacturing Practice</w:t>
      </w:r>
      <w:r w:rsidRPr="0044300F">
        <w:rPr>
          <w:rFonts w:cstheme="minorHAnsi"/>
          <w:sz w:val="24"/>
          <w:szCs w:val="24"/>
        </w:rPr>
        <w:t xml:space="preserve"> - GMP). </w:t>
      </w:r>
    </w:p>
    <w:p w14:paraId="330A8370" w14:textId="77777777" w:rsidR="004E5A39" w:rsidRPr="0044300F" w:rsidRDefault="004E5A39" w:rsidP="00EF6711">
      <w:pPr>
        <w:spacing w:after="0" w:line="240" w:lineRule="auto"/>
        <w:jc w:val="both"/>
        <w:rPr>
          <w:rFonts w:cstheme="minorHAnsi"/>
          <w:sz w:val="24"/>
          <w:szCs w:val="24"/>
          <w:highlight w:val="yellow"/>
        </w:rPr>
      </w:pPr>
    </w:p>
    <w:p w14:paraId="35612D64" w14:textId="349C5BFC" w:rsidR="00B862CA" w:rsidRPr="0044300F" w:rsidRDefault="004E5A39" w:rsidP="00EF6711">
      <w:pPr>
        <w:spacing w:after="0" w:line="240" w:lineRule="auto"/>
        <w:jc w:val="both"/>
        <w:rPr>
          <w:rFonts w:cstheme="minorHAnsi"/>
          <w:sz w:val="24"/>
          <w:szCs w:val="24"/>
        </w:rPr>
      </w:pPr>
      <w:r w:rsidRPr="0044300F">
        <w:rPr>
          <w:rFonts w:cstheme="minorHAnsi"/>
          <w:sz w:val="24"/>
          <w:szCs w:val="24"/>
        </w:rPr>
        <w:t>Il sistema di Farmacovigilanza descritto dal titolare dell’AIC è conforme ai requisiti previsti dalla normativa corrente. E’ stato presentato un Piano di gestione del rischio (</w:t>
      </w:r>
      <w:r w:rsidRPr="0044300F">
        <w:rPr>
          <w:rFonts w:cstheme="minorHAnsi"/>
          <w:i/>
          <w:sz w:val="24"/>
          <w:szCs w:val="24"/>
        </w:rPr>
        <w:t>Risk Management Plan</w:t>
      </w:r>
      <w:r w:rsidRPr="0044300F">
        <w:rPr>
          <w:rFonts w:cstheme="minorHAnsi"/>
          <w:sz w:val="24"/>
          <w:szCs w:val="24"/>
        </w:rPr>
        <w:t xml:space="preserve"> – RMP) accettabile.</w:t>
      </w:r>
      <w:r w:rsidR="00F964BE" w:rsidRPr="0044300F">
        <w:rPr>
          <w:rFonts w:cstheme="minorHAnsi"/>
          <w:sz w:val="24"/>
          <w:szCs w:val="24"/>
        </w:rPr>
        <w:t xml:space="preserve"> </w:t>
      </w:r>
    </w:p>
    <w:p w14:paraId="4CCD6095" w14:textId="77777777" w:rsidR="009F584E" w:rsidRPr="0044300F" w:rsidRDefault="009F584E" w:rsidP="00EF6711">
      <w:pPr>
        <w:spacing w:after="0" w:line="240" w:lineRule="auto"/>
        <w:jc w:val="both"/>
        <w:rPr>
          <w:rFonts w:cstheme="minorHAnsi"/>
          <w:sz w:val="24"/>
          <w:szCs w:val="24"/>
        </w:rPr>
      </w:pPr>
    </w:p>
    <w:p w14:paraId="3D742D02" w14:textId="6ED6F14C" w:rsidR="00A046AC" w:rsidRPr="0044300F" w:rsidRDefault="00A046AC" w:rsidP="00A046AC">
      <w:pPr>
        <w:spacing w:after="0" w:line="240" w:lineRule="auto"/>
        <w:jc w:val="both"/>
        <w:rPr>
          <w:rFonts w:cstheme="minorHAnsi"/>
          <w:sz w:val="24"/>
          <w:szCs w:val="24"/>
        </w:rPr>
      </w:pPr>
      <w:r w:rsidRPr="0044300F">
        <w:rPr>
          <w:rFonts w:cstheme="minorHAnsi"/>
          <w:sz w:val="24"/>
          <w:szCs w:val="24"/>
        </w:rPr>
        <w:t xml:space="preserve">Il titolare di AIC ha presentato una adeguata documentazione relativa alla valutazione del rischio ambientale </w:t>
      </w:r>
      <w:r w:rsidRPr="0044300F">
        <w:rPr>
          <w:rFonts w:eastAsia="Calibri" w:cstheme="minorHAnsi"/>
          <w:sz w:val="24"/>
          <w:szCs w:val="24"/>
          <w:lang w:eastAsia="it-IT"/>
        </w:rPr>
        <w:t>da cui si evince c</w:t>
      </w:r>
      <w:r w:rsidR="004F343B" w:rsidRPr="0044300F">
        <w:rPr>
          <w:rFonts w:eastAsia="Calibri" w:cstheme="minorHAnsi"/>
          <w:sz w:val="24"/>
          <w:szCs w:val="24"/>
          <w:lang w:eastAsia="it-IT"/>
        </w:rPr>
        <w:t>he l’immissione in commercio di</w:t>
      </w:r>
      <w:r w:rsidRPr="0044300F">
        <w:rPr>
          <w:rFonts w:eastAsia="Calibri" w:cstheme="minorHAnsi"/>
          <w:sz w:val="24"/>
          <w:szCs w:val="24"/>
          <w:lang w:eastAsia="it-IT"/>
        </w:rPr>
        <w:t xml:space="preserve"> </w:t>
      </w:r>
      <w:r w:rsidR="007715AB" w:rsidRPr="0044300F">
        <w:rPr>
          <w:rFonts w:eastAsia="Calibri" w:cstheme="minorHAnsi"/>
          <w:sz w:val="24"/>
          <w:szCs w:val="24"/>
          <w:lang w:eastAsia="it-IT"/>
        </w:rPr>
        <w:t>YAMUNA</w:t>
      </w:r>
      <w:r w:rsidRPr="0044300F">
        <w:rPr>
          <w:rFonts w:eastAsia="Calibri" w:cstheme="minorHAnsi"/>
          <w:sz w:val="24"/>
          <w:szCs w:val="24"/>
          <w:lang w:eastAsia="it-IT"/>
        </w:rPr>
        <w:t xml:space="preserve"> contenente </w:t>
      </w:r>
      <w:r w:rsidR="009E3916" w:rsidRPr="0044300F">
        <w:rPr>
          <w:rFonts w:cstheme="minorHAnsi"/>
          <w:sz w:val="24"/>
          <w:szCs w:val="24"/>
        </w:rPr>
        <w:t>Sitagliptin cloridrato monoidrato</w:t>
      </w:r>
      <w:r w:rsidR="00A03645" w:rsidRPr="0044300F">
        <w:rPr>
          <w:rFonts w:eastAsia="Calibri" w:cstheme="minorHAnsi"/>
          <w:sz w:val="24"/>
          <w:szCs w:val="24"/>
          <w:lang w:eastAsia="it-IT"/>
        </w:rPr>
        <w:t xml:space="preserve"> </w:t>
      </w:r>
      <w:r w:rsidRPr="0044300F">
        <w:rPr>
          <w:rFonts w:eastAsia="Calibri" w:cstheme="minorHAnsi"/>
          <w:sz w:val="24"/>
          <w:szCs w:val="24"/>
          <w:lang w:eastAsia="it-IT"/>
        </w:rPr>
        <w:t xml:space="preserve">nella formulazione proposta non comporta rischi per l’ambiente. </w:t>
      </w:r>
    </w:p>
    <w:p w14:paraId="2CEF6E2F" w14:textId="77777777" w:rsidR="00A046AC" w:rsidRPr="0044300F" w:rsidRDefault="00A046AC" w:rsidP="00EF6711">
      <w:pPr>
        <w:spacing w:after="0" w:line="240" w:lineRule="auto"/>
        <w:jc w:val="both"/>
        <w:rPr>
          <w:rFonts w:cstheme="minorHAnsi"/>
          <w:sz w:val="24"/>
          <w:szCs w:val="24"/>
        </w:rPr>
      </w:pPr>
    </w:p>
    <w:p w14:paraId="7862CD59" w14:textId="77777777" w:rsidR="00747E46" w:rsidRPr="0044300F" w:rsidRDefault="00747E46" w:rsidP="00EF6711">
      <w:pPr>
        <w:spacing w:after="0" w:line="240" w:lineRule="auto"/>
        <w:jc w:val="both"/>
        <w:rPr>
          <w:rFonts w:cstheme="minorHAnsi"/>
          <w:sz w:val="24"/>
          <w:szCs w:val="24"/>
        </w:rPr>
      </w:pPr>
    </w:p>
    <w:p w14:paraId="647F0587" w14:textId="00510827" w:rsidR="002021EF" w:rsidRPr="002021EF" w:rsidRDefault="004E5A39" w:rsidP="002021EF">
      <w:pPr>
        <w:pStyle w:val="Paragrafoelenco"/>
        <w:numPr>
          <w:ilvl w:val="0"/>
          <w:numId w:val="2"/>
        </w:numPr>
        <w:spacing w:after="0" w:line="240" w:lineRule="auto"/>
        <w:jc w:val="both"/>
        <w:rPr>
          <w:rFonts w:cstheme="minorHAnsi"/>
          <w:b/>
          <w:sz w:val="24"/>
          <w:szCs w:val="24"/>
        </w:rPr>
      </w:pPr>
      <w:r w:rsidRPr="0044300F">
        <w:rPr>
          <w:rFonts w:cstheme="minorHAnsi"/>
          <w:b/>
          <w:sz w:val="24"/>
          <w:szCs w:val="24"/>
        </w:rPr>
        <w:t>ASPETTI DI QUALITA’</w:t>
      </w:r>
    </w:p>
    <w:p w14:paraId="173BB00A" w14:textId="77777777" w:rsidR="002021EF" w:rsidRDefault="002021EF" w:rsidP="00EF6711">
      <w:pPr>
        <w:spacing w:after="0" w:line="240" w:lineRule="auto"/>
        <w:jc w:val="both"/>
        <w:rPr>
          <w:rFonts w:cstheme="minorHAnsi"/>
          <w:b/>
          <w:sz w:val="24"/>
          <w:szCs w:val="24"/>
        </w:rPr>
      </w:pPr>
    </w:p>
    <w:p w14:paraId="7D0E7D57" w14:textId="2930210E" w:rsidR="004E5A39" w:rsidRDefault="004E5A39" w:rsidP="00EF6711">
      <w:pPr>
        <w:spacing w:after="0" w:line="240" w:lineRule="auto"/>
        <w:jc w:val="both"/>
        <w:rPr>
          <w:rFonts w:cstheme="minorHAnsi"/>
          <w:sz w:val="24"/>
          <w:szCs w:val="24"/>
        </w:rPr>
      </w:pPr>
      <w:r w:rsidRPr="0044300F">
        <w:rPr>
          <w:rFonts w:cstheme="minorHAnsi"/>
          <w:b/>
          <w:sz w:val="24"/>
          <w:szCs w:val="24"/>
        </w:rPr>
        <w:t>II.1 PRINCIPIO ATTIVO</w:t>
      </w:r>
      <w:r w:rsidR="00FB0018">
        <w:rPr>
          <w:rFonts w:cstheme="minorHAnsi"/>
          <w:b/>
          <w:sz w:val="24"/>
          <w:szCs w:val="24"/>
        </w:rPr>
        <w:t>:</w:t>
      </w:r>
      <w:r w:rsidRPr="0044300F">
        <w:rPr>
          <w:rFonts w:cstheme="minorHAnsi"/>
          <w:b/>
          <w:sz w:val="24"/>
          <w:szCs w:val="24"/>
        </w:rPr>
        <w:t xml:space="preserve"> </w:t>
      </w:r>
      <w:r w:rsidR="00D06E74" w:rsidRPr="0044300F">
        <w:rPr>
          <w:rFonts w:cstheme="minorHAnsi"/>
          <w:sz w:val="24"/>
          <w:szCs w:val="24"/>
        </w:rPr>
        <w:t>sitagliptin cloridrato monoidrato</w:t>
      </w:r>
      <w:r w:rsidR="004B19DB" w:rsidRPr="0044300F">
        <w:rPr>
          <w:rFonts w:cstheme="minorHAnsi"/>
          <w:sz w:val="24"/>
          <w:szCs w:val="24"/>
        </w:rPr>
        <w:t>.</w:t>
      </w:r>
    </w:p>
    <w:p w14:paraId="44565796" w14:textId="77777777" w:rsidR="00FB0018" w:rsidRPr="0044300F" w:rsidRDefault="00FB0018" w:rsidP="00EF6711">
      <w:pPr>
        <w:spacing w:after="0" w:line="240" w:lineRule="auto"/>
        <w:jc w:val="both"/>
        <w:rPr>
          <w:rFonts w:cstheme="minorHAnsi"/>
          <w:sz w:val="24"/>
          <w:szCs w:val="24"/>
        </w:rPr>
      </w:pPr>
    </w:p>
    <w:p w14:paraId="2FEB5D4E" w14:textId="105CF804" w:rsidR="004E5A39" w:rsidRDefault="00B51571" w:rsidP="00287A28">
      <w:pPr>
        <w:autoSpaceDE w:val="0"/>
        <w:autoSpaceDN w:val="0"/>
        <w:adjustRightInd w:val="0"/>
        <w:spacing w:after="0" w:line="240" w:lineRule="auto"/>
        <w:rPr>
          <w:rFonts w:cstheme="minorHAnsi"/>
          <w:sz w:val="24"/>
          <w:szCs w:val="24"/>
        </w:rPr>
      </w:pPr>
      <w:r w:rsidRPr="0044300F">
        <w:rPr>
          <w:rFonts w:cstheme="minorHAnsi"/>
          <w:sz w:val="24"/>
          <w:szCs w:val="24"/>
          <w:u w:val="single"/>
        </w:rPr>
        <w:t>Denominazione</w:t>
      </w:r>
      <w:r w:rsidR="004E5A39" w:rsidRPr="0044300F">
        <w:rPr>
          <w:rFonts w:cstheme="minorHAnsi"/>
          <w:sz w:val="24"/>
          <w:szCs w:val="24"/>
          <w:u w:val="single"/>
        </w:rPr>
        <w:t xml:space="preserve"> chimico</w:t>
      </w:r>
      <w:r w:rsidR="00191ACE">
        <w:rPr>
          <w:rFonts w:cstheme="minorHAnsi"/>
          <w:sz w:val="24"/>
          <w:szCs w:val="24"/>
          <w:u w:val="single"/>
        </w:rPr>
        <w:t>:</w:t>
      </w:r>
      <w:r w:rsidR="000E4494" w:rsidRPr="0044300F">
        <w:rPr>
          <w:rFonts w:cstheme="minorHAnsi"/>
          <w:i/>
          <w:iCs/>
          <w:sz w:val="24"/>
          <w:szCs w:val="24"/>
        </w:rPr>
        <w:t xml:space="preserve"> </w:t>
      </w:r>
      <w:r w:rsidR="00AE0B15" w:rsidRPr="0044300F">
        <w:rPr>
          <w:rFonts w:cstheme="minorHAnsi"/>
          <w:sz w:val="24"/>
          <w:szCs w:val="24"/>
        </w:rPr>
        <w:t>((3R)-3-Amino-1-(3-(trifluoromethy1)-5,6-diidro-[1,2,4]triazolo[4,3</w:t>
      </w:r>
      <w:r w:rsidR="00191ACE">
        <w:rPr>
          <w:rFonts w:cstheme="minorHAnsi"/>
          <w:sz w:val="24"/>
          <w:szCs w:val="24"/>
        </w:rPr>
        <w:t>-</w:t>
      </w:r>
      <w:r w:rsidR="00AE0B15" w:rsidRPr="0044300F">
        <w:rPr>
          <w:rFonts w:cstheme="minorHAnsi"/>
          <w:sz w:val="24"/>
          <w:szCs w:val="24"/>
        </w:rPr>
        <w:t>a]pirazin-7(8H)-y1)-4-(2,4,5-trifluorofenil)butan-l-one) cloridrato monoidrato.</w:t>
      </w:r>
    </w:p>
    <w:p w14:paraId="2100F464" w14:textId="77777777" w:rsidR="00FB0018" w:rsidRPr="0044300F" w:rsidRDefault="00FB0018" w:rsidP="00CC52A3">
      <w:pPr>
        <w:autoSpaceDE w:val="0"/>
        <w:autoSpaceDN w:val="0"/>
        <w:adjustRightInd w:val="0"/>
        <w:spacing w:after="0" w:line="240" w:lineRule="auto"/>
        <w:rPr>
          <w:rFonts w:cstheme="minorHAnsi"/>
          <w:sz w:val="24"/>
          <w:szCs w:val="24"/>
          <w:highlight w:val="yellow"/>
        </w:rPr>
      </w:pPr>
    </w:p>
    <w:p w14:paraId="736745FC" w14:textId="77777777" w:rsidR="004E5A39" w:rsidRPr="0044300F" w:rsidRDefault="004E5A39" w:rsidP="00EF6711">
      <w:pPr>
        <w:spacing w:after="0" w:line="240" w:lineRule="auto"/>
        <w:jc w:val="both"/>
        <w:rPr>
          <w:rFonts w:cstheme="minorHAnsi"/>
          <w:sz w:val="24"/>
          <w:szCs w:val="24"/>
        </w:rPr>
      </w:pPr>
      <w:r w:rsidRPr="0044300F">
        <w:rPr>
          <w:rFonts w:cstheme="minorHAnsi"/>
          <w:sz w:val="24"/>
          <w:szCs w:val="24"/>
          <w:u w:val="single"/>
        </w:rPr>
        <w:t>Struttura</w:t>
      </w:r>
      <w:r w:rsidRPr="0044300F">
        <w:rPr>
          <w:rFonts w:cstheme="minorHAnsi"/>
          <w:sz w:val="24"/>
          <w:szCs w:val="24"/>
        </w:rPr>
        <w:t>:</w:t>
      </w:r>
    </w:p>
    <w:p w14:paraId="5BF4CDC8" w14:textId="6F915415" w:rsidR="004E5A39" w:rsidRPr="0044300F" w:rsidRDefault="004B19DB" w:rsidP="00265B61">
      <w:pPr>
        <w:spacing w:after="0" w:line="240" w:lineRule="auto"/>
        <w:jc w:val="center"/>
        <w:rPr>
          <w:rFonts w:cstheme="minorHAnsi"/>
          <w:b/>
          <w:i/>
          <w:noProof/>
          <w:sz w:val="24"/>
          <w:szCs w:val="24"/>
          <w:highlight w:val="green"/>
          <w:lang w:eastAsia="it-IT"/>
        </w:rPr>
      </w:pPr>
      <w:r w:rsidRPr="0044300F">
        <w:rPr>
          <w:rFonts w:cstheme="minorHAnsi"/>
          <w:b/>
          <w:i/>
          <w:noProof/>
          <w:sz w:val="24"/>
          <w:szCs w:val="24"/>
          <w:highlight w:val="green"/>
          <w:lang w:eastAsia="it-IT"/>
        </w:rPr>
        <w:drawing>
          <wp:inline distT="0" distB="0" distL="0" distR="0" wp14:anchorId="15D25ABA" wp14:editId="63EF54B3">
            <wp:extent cx="2219325" cy="962025"/>
            <wp:effectExtent l="0" t="0" r="9525" b="9525"/>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19325" cy="962025"/>
                    </a:xfrm>
                    <a:prstGeom prst="rect">
                      <a:avLst/>
                    </a:prstGeom>
                    <a:noFill/>
                    <a:ln>
                      <a:noFill/>
                    </a:ln>
                  </pic:spPr>
                </pic:pic>
              </a:graphicData>
            </a:graphic>
          </wp:inline>
        </w:drawing>
      </w:r>
    </w:p>
    <w:p w14:paraId="59874799" w14:textId="77777777" w:rsidR="004E5A39" w:rsidRPr="0044300F" w:rsidRDefault="004E5A39" w:rsidP="00EF6711">
      <w:pPr>
        <w:spacing w:after="0" w:line="240" w:lineRule="auto"/>
        <w:jc w:val="center"/>
        <w:rPr>
          <w:rFonts w:cstheme="minorHAnsi"/>
          <w:sz w:val="24"/>
          <w:szCs w:val="24"/>
          <w:highlight w:val="yellow"/>
        </w:rPr>
      </w:pPr>
    </w:p>
    <w:p w14:paraId="09B4F012" w14:textId="77777777" w:rsidR="00AE0B15" w:rsidRPr="0044300F" w:rsidRDefault="004E5A39" w:rsidP="00AE0B15">
      <w:pPr>
        <w:spacing w:line="300" w:lineRule="atLeast"/>
        <w:rPr>
          <w:rFonts w:eastAsia="Times New Roman" w:cstheme="minorHAnsi"/>
          <w:sz w:val="24"/>
          <w:szCs w:val="24"/>
          <w:lang w:eastAsia="it-IT"/>
        </w:rPr>
      </w:pPr>
      <w:r w:rsidRPr="0044300F">
        <w:rPr>
          <w:rFonts w:cstheme="minorHAnsi"/>
          <w:sz w:val="24"/>
          <w:szCs w:val="24"/>
          <w:u w:val="single"/>
        </w:rPr>
        <w:t>Formula molecolare</w:t>
      </w:r>
      <w:r w:rsidRPr="0044300F">
        <w:rPr>
          <w:rFonts w:cstheme="minorHAnsi"/>
          <w:sz w:val="24"/>
          <w:szCs w:val="24"/>
        </w:rPr>
        <w:t>:</w:t>
      </w:r>
      <w:r w:rsidRPr="0044300F">
        <w:rPr>
          <w:rStyle w:val="s1"/>
          <w:rFonts w:asciiTheme="minorHAnsi" w:hAnsiTheme="minorHAnsi" w:cstheme="minorHAnsi"/>
          <w:sz w:val="24"/>
          <w:szCs w:val="24"/>
        </w:rPr>
        <w:t xml:space="preserve"> </w:t>
      </w:r>
      <w:r w:rsidR="00AE0B15" w:rsidRPr="0044300F">
        <w:rPr>
          <w:rFonts w:eastAsia="Times New Roman" w:cstheme="minorHAnsi"/>
          <w:sz w:val="24"/>
          <w:szCs w:val="24"/>
          <w:lang w:eastAsia="it-IT"/>
        </w:rPr>
        <w:t>C₁₆H₁₅F₆N₅O·HCl·H₂O</w:t>
      </w:r>
    </w:p>
    <w:p w14:paraId="6C3F1446" w14:textId="7CEEFE9D" w:rsidR="004E5A39" w:rsidRPr="0044300F" w:rsidRDefault="004E5A39" w:rsidP="00AE0B15">
      <w:pPr>
        <w:spacing w:line="300" w:lineRule="atLeast"/>
        <w:rPr>
          <w:rFonts w:eastAsia="Times New Roman" w:cstheme="minorHAnsi"/>
          <w:sz w:val="24"/>
          <w:szCs w:val="24"/>
          <w:lang w:eastAsia="it-IT"/>
        </w:rPr>
      </w:pPr>
      <w:r w:rsidRPr="0044300F">
        <w:rPr>
          <w:rFonts w:cstheme="minorHAnsi"/>
          <w:sz w:val="24"/>
          <w:szCs w:val="24"/>
          <w:u w:val="single"/>
        </w:rPr>
        <w:t>Peso molecolare</w:t>
      </w:r>
      <w:r w:rsidRPr="0044300F">
        <w:rPr>
          <w:rFonts w:cstheme="minorHAnsi"/>
          <w:sz w:val="24"/>
          <w:szCs w:val="24"/>
        </w:rPr>
        <w:t>:</w:t>
      </w:r>
      <w:r w:rsidRPr="0044300F">
        <w:rPr>
          <w:rFonts w:cstheme="minorHAnsi"/>
          <w:sz w:val="24"/>
          <w:szCs w:val="24"/>
          <w:shd w:val="clear" w:color="auto" w:fill="F9F9F9"/>
        </w:rPr>
        <w:t xml:space="preserve"> </w:t>
      </w:r>
      <w:r w:rsidR="00AE0B15" w:rsidRPr="0044300F">
        <w:rPr>
          <w:rFonts w:eastAsia="Times New Roman" w:cstheme="minorHAnsi"/>
          <w:sz w:val="24"/>
          <w:szCs w:val="24"/>
          <w:lang w:eastAsia="it-IT"/>
        </w:rPr>
        <w:t>461.79</w:t>
      </w:r>
      <w:r w:rsidR="009A23DE" w:rsidRPr="0044300F">
        <w:rPr>
          <w:rFonts w:cstheme="minorHAnsi"/>
          <w:sz w:val="24"/>
          <w:szCs w:val="24"/>
        </w:rPr>
        <w:t xml:space="preserve"> </w:t>
      </w:r>
      <w:r w:rsidRPr="0044300F">
        <w:rPr>
          <w:rStyle w:val="s1"/>
          <w:rFonts w:asciiTheme="minorHAnsi" w:hAnsiTheme="minorHAnsi" w:cstheme="minorHAnsi"/>
          <w:sz w:val="24"/>
          <w:szCs w:val="24"/>
        </w:rPr>
        <w:t>g/mol</w:t>
      </w:r>
    </w:p>
    <w:p w14:paraId="44248F9E" w14:textId="6AC43C88" w:rsidR="004E5A39" w:rsidRPr="0044300F" w:rsidRDefault="004E5A39" w:rsidP="00EF6711">
      <w:pPr>
        <w:spacing w:after="0" w:line="240" w:lineRule="auto"/>
        <w:jc w:val="both"/>
        <w:rPr>
          <w:rFonts w:cstheme="minorHAnsi"/>
          <w:sz w:val="24"/>
          <w:szCs w:val="24"/>
          <w:highlight w:val="yellow"/>
        </w:rPr>
      </w:pPr>
      <w:r w:rsidRPr="0044300F">
        <w:rPr>
          <w:rFonts w:cstheme="minorHAnsi"/>
          <w:sz w:val="24"/>
          <w:szCs w:val="24"/>
          <w:u w:val="single"/>
        </w:rPr>
        <w:t>CAS</w:t>
      </w:r>
      <w:r w:rsidRPr="0044300F">
        <w:rPr>
          <w:rFonts w:cstheme="minorHAnsi"/>
          <w:sz w:val="24"/>
          <w:szCs w:val="24"/>
        </w:rPr>
        <w:t xml:space="preserve">: </w:t>
      </w:r>
      <w:r w:rsidR="00AE0B15" w:rsidRPr="0044300F">
        <w:rPr>
          <w:rFonts w:cstheme="minorHAnsi"/>
          <w:sz w:val="24"/>
          <w:szCs w:val="24"/>
        </w:rPr>
        <w:t>862156-92-1</w:t>
      </w:r>
    </w:p>
    <w:p w14:paraId="49A66FE6" w14:textId="77777777" w:rsidR="00E207B1" w:rsidRPr="0044300F" w:rsidRDefault="00E207B1" w:rsidP="00EF6711">
      <w:pPr>
        <w:spacing w:after="0" w:line="240" w:lineRule="auto"/>
        <w:jc w:val="both"/>
        <w:rPr>
          <w:rFonts w:cstheme="minorHAnsi"/>
          <w:b/>
          <w:i/>
          <w:sz w:val="24"/>
          <w:szCs w:val="24"/>
          <w:highlight w:val="green"/>
        </w:rPr>
      </w:pPr>
    </w:p>
    <w:p w14:paraId="5995DA63" w14:textId="5EC9DBED" w:rsidR="00265B61" w:rsidRPr="0044300F" w:rsidRDefault="00265B61" w:rsidP="00265B61">
      <w:pPr>
        <w:spacing w:after="0" w:line="240" w:lineRule="auto"/>
        <w:jc w:val="both"/>
        <w:rPr>
          <w:rFonts w:cstheme="minorHAnsi"/>
          <w:sz w:val="24"/>
          <w:szCs w:val="24"/>
        </w:rPr>
      </w:pPr>
      <w:r w:rsidRPr="0044300F">
        <w:rPr>
          <w:rFonts w:cstheme="minorHAnsi"/>
          <w:sz w:val="24"/>
          <w:szCs w:val="24"/>
        </w:rPr>
        <w:t>Il principio attivo non è</w:t>
      </w:r>
      <w:r w:rsidR="00553C13" w:rsidRPr="0044300F">
        <w:rPr>
          <w:rFonts w:cstheme="minorHAnsi"/>
          <w:sz w:val="24"/>
          <w:szCs w:val="24"/>
        </w:rPr>
        <w:t xml:space="preserve"> </w:t>
      </w:r>
      <w:r w:rsidRPr="0044300F">
        <w:rPr>
          <w:rFonts w:cstheme="minorHAnsi"/>
          <w:sz w:val="24"/>
          <w:szCs w:val="24"/>
        </w:rPr>
        <w:t xml:space="preserve">presente in Farmacopea Europea; il produttore ha presentato </w:t>
      </w:r>
      <w:r w:rsidR="00435039" w:rsidRPr="0044300F">
        <w:rPr>
          <w:rFonts w:cstheme="minorHAnsi"/>
          <w:sz w:val="24"/>
          <w:szCs w:val="24"/>
        </w:rPr>
        <w:t>la documentazione sotto forma di Active Substance Master File</w:t>
      </w:r>
      <w:r w:rsidRPr="0044300F">
        <w:rPr>
          <w:rFonts w:cstheme="minorHAnsi"/>
          <w:sz w:val="24"/>
          <w:szCs w:val="24"/>
        </w:rPr>
        <w:t xml:space="preserve"> </w:t>
      </w:r>
      <w:r w:rsidR="00435039" w:rsidRPr="0044300F">
        <w:rPr>
          <w:rFonts w:cstheme="minorHAnsi"/>
          <w:sz w:val="24"/>
          <w:szCs w:val="24"/>
        </w:rPr>
        <w:t>(</w:t>
      </w:r>
      <w:r w:rsidRPr="0044300F">
        <w:rPr>
          <w:rFonts w:cstheme="minorHAnsi"/>
          <w:sz w:val="24"/>
          <w:szCs w:val="24"/>
        </w:rPr>
        <w:t>ASMF</w:t>
      </w:r>
      <w:r w:rsidR="00435039" w:rsidRPr="0044300F">
        <w:rPr>
          <w:rFonts w:cstheme="minorHAnsi"/>
          <w:sz w:val="24"/>
          <w:szCs w:val="24"/>
        </w:rPr>
        <w:t>).</w:t>
      </w:r>
      <w:r w:rsidRPr="0044300F">
        <w:rPr>
          <w:rFonts w:cstheme="minorHAnsi"/>
          <w:sz w:val="24"/>
          <w:szCs w:val="24"/>
        </w:rPr>
        <w:t xml:space="preserve"> </w:t>
      </w:r>
    </w:p>
    <w:p w14:paraId="64E7F2E3" w14:textId="77777777" w:rsidR="00265B61" w:rsidRPr="0044300F" w:rsidRDefault="00265B61" w:rsidP="00265B61">
      <w:pPr>
        <w:spacing w:after="0" w:line="240" w:lineRule="auto"/>
        <w:jc w:val="both"/>
        <w:rPr>
          <w:rFonts w:cstheme="minorHAnsi"/>
          <w:sz w:val="24"/>
          <w:szCs w:val="24"/>
        </w:rPr>
      </w:pPr>
      <w:r w:rsidRPr="0044300F">
        <w:rPr>
          <w:rFonts w:cstheme="minorHAnsi"/>
          <w:sz w:val="24"/>
          <w:szCs w:val="24"/>
        </w:rPr>
        <w:t>La sintesi del principio attivo è stata adeguatamente descritta a partire da idonei materiali di partenza; sono utilizzati appropriati controlli di processo e intermedi di sintesi.</w:t>
      </w:r>
    </w:p>
    <w:p w14:paraId="2BDF02DB" w14:textId="77777777" w:rsidR="00265B61" w:rsidRPr="0044300F" w:rsidRDefault="00265B61" w:rsidP="00265B61">
      <w:pPr>
        <w:spacing w:after="0" w:line="240" w:lineRule="auto"/>
        <w:jc w:val="both"/>
        <w:rPr>
          <w:rFonts w:cstheme="minorHAnsi"/>
          <w:sz w:val="24"/>
          <w:szCs w:val="24"/>
        </w:rPr>
      </w:pPr>
      <w:r w:rsidRPr="0044300F">
        <w:rPr>
          <w:rFonts w:cstheme="minorHAnsi"/>
          <w:sz w:val="24"/>
          <w:szCs w:val="24"/>
        </w:rPr>
        <w:t>Le specifiche del principio attivo sono appropriate e controllate con metodi analitici adeguatamente convalidati. Sono stati forniti certificati analitici che confermano la qualità del principio attivo.</w:t>
      </w:r>
    </w:p>
    <w:p w14:paraId="54F2DF62" w14:textId="16935178" w:rsidR="00265B61" w:rsidRPr="0044300F" w:rsidRDefault="00265B61" w:rsidP="00265B61">
      <w:pPr>
        <w:spacing w:after="0" w:line="240" w:lineRule="auto"/>
        <w:jc w:val="both"/>
        <w:rPr>
          <w:rFonts w:cstheme="minorHAnsi"/>
          <w:sz w:val="24"/>
          <w:szCs w:val="24"/>
        </w:rPr>
      </w:pPr>
      <w:r w:rsidRPr="0044300F">
        <w:rPr>
          <w:rFonts w:cstheme="minorHAnsi"/>
          <w:sz w:val="24"/>
          <w:szCs w:val="24"/>
        </w:rPr>
        <w:t>Sono stati forniti adeguati studi di stabilità per il principio attivo</w:t>
      </w:r>
      <w:r w:rsidR="00435039" w:rsidRPr="0044300F">
        <w:rPr>
          <w:rFonts w:cstheme="minorHAnsi"/>
          <w:sz w:val="24"/>
          <w:szCs w:val="24"/>
        </w:rPr>
        <w:t>.</w:t>
      </w:r>
      <w:r w:rsidRPr="0044300F">
        <w:rPr>
          <w:rFonts w:cstheme="minorHAnsi"/>
          <w:sz w:val="24"/>
          <w:szCs w:val="24"/>
        </w:rPr>
        <w:t xml:space="preserve"> </w:t>
      </w:r>
    </w:p>
    <w:p w14:paraId="04709895" w14:textId="77777777" w:rsidR="00B30431" w:rsidRPr="0044300F" w:rsidRDefault="00B30431" w:rsidP="00EF6711">
      <w:pPr>
        <w:spacing w:after="0" w:line="240" w:lineRule="auto"/>
        <w:jc w:val="both"/>
        <w:rPr>
          <w:rFonts w:cstheme="minorHAnsi"/>
          <w:sz w:val="24"/>
          <w:szCs w:val="24"/>
        </w:rPr>
      </w:pPr>
    </w:p>
    <w:p w14:paraId="6B63BE20" w14:textId="77777777" w:rsidR="004E5A39" w:rsidRPr="0044300F" w:rsidRDefault="004E5A39" w:rsidP="00EF6711">
      <w:pPr>
        <w:spacing w:after="0" w:line="240" w:lineRule="auto"/>
        <w:jc w:val="both"/>
        <w:rPr>
          <w:rFonts w:cstheme="minorHAnsi"/>
          <w:b/>
          <w:sz w:val="24"/>
          <w:szCs w:val="24"/>
        </w:rPr>
      </w:pPr>
      <w:r w:rsidRPr="0044300F">
        <w:rPr>
          <w:rFonts w:cstheme="minorHAnsi"/>
          <w:b/>
          <w:sz w:val="24"/>
          <w:szCs w:val="24"/>
        </w:rPr>
        <w:t>II.2 PRODOTTO FINITO</w:t>
      </w:r>
    </w:p>
    <w:p w14:paraId="6C81B3A1" w14:textId="77777777" w:rsidR="004E5A39" w:rsidRPr="0044300F" w:rsidRDefault="004E5A39" w:rsidP="00EF6711">
      <w:pPr>
        <w:spacing w:after="0" w:line="240" w:lineRule="auto"/>
        <w:jc w:val="both"/>
        <w:rPr>
          <w:rFonts w:cstheme="minorHAnsi"/>
          <w:b/>
          <w:sz w:val="24"/>
          <w:szCs w:val="24"/>
        </w:rPr>
      </w:pPr>
      <w:r w:rsidRPr="0044300F">
        <w:rPr>
          <w:rFonts w:cstheme="minorHAnsi"/>
          <w:b/>
          <w:sz w:val="24"/>
          <w:szCs w:val="24"/>
        </w:rPr>
        <w:t>Descrizione e composizione</w:t>
      </w:r>
    </w:p>
    <w:p w14:paraId="6CC2B4C9" w14:textId="445EA7E6" w:rsidR="00BF6D12" w:rsidRPr="0044300F" w:rsidRDefault="007715AB" w:rsidP="00BF6D12">
      <w:pPr>
        <w:widowControl w:val="0"/>
        <w:spacing w:after="0" w:line="240" w:lineRule="auto"/>
        <w:jc w:val="both"/>
        <w:rPr>
          <w:rFonts w:eastAsia="Calibri" w:cstheme="minorHAnsi"/>
          <w:sz w:val="24"/>
          <w:szCs w:val="24"/>
          <w:lang w:eastAsia="it-IT"/>
        </w:rPr>
      </w:pPr>
      <w:r w:rsidRPr="0044300F">
        <w:rPr>
          <w:rFonts w:eastAsia="Calibri" w:cstheme="minorHAnsi"/>
          <w:sz w:val="24"/>
          <w:szCs w:val="24"/>
          <w:lang w:eastAsia="it-IT"/>
        </w:rPr>
        <w:t>YAMUNA</w:t>
      </w:r>
      <w:r w:rsidR="000B7AC8" w:rsidRPr="0044300F">
        <w:rPr>
          <w:rFonts w:eastAsia="Calibri" w:cstheme="minorHAnsi"/>
          <w:sz w:val="24"/>
          <w:szCs w:val="24"/>
          <w:lang w:eastAsia="it-IT"/>
        </w:rPr>
        <w:t xml:space="preserve"> è disponibile </w:t>
      </w:r>
      <w:r w:rsidR="00BF6D12" w:rsidRPr="0044300F">
        <w:rPr>
          <w:rFonts w:eastAsia="Calibri" w:cstheme="minorHAnsi"/>
          <w:sz w:val="24"/>
          <w:szCs w:val="24"/>
          <w:lang w:eastAsia="it-IT"/>
        </w:rPr>
        <w:t xml:space="preserve">come </w:t>
      </w:r>
      <w:r w:rsidR="00BF6D12" w:rsidRPr="0044300F">
        <w:rPr>
          <w:rFonts w:cstheme="minorHAnsi"/>
          <w:sz w:val="24"/>
          <w:szCs w:val="24"/>
        </w:rPr>
        <w:t>compresse rivestite con film</w:t>
      </w:r>
      <w:r w:rsidR="00BF6D12" w:rsidRPr="0044300F">
        <w:rPr>
          <w:rFonts w:cstheme="minorHAnsi"/>
          <w:snapToGrid w:val="0"/>
          <w:sz w:val="24"/>
          <w:szCs w:val="24"/>
        </w:rPr>
        <w:t xml:space="preserve"> contenenti 25 mg, 50 mg, 100 mg</w:t>
      </w:r>
      <w:r w:rsidR="00BF6D12" w:rsidRPr="0044300F">
        <w:rPr>
          <w:rFonts w:eastAsia="Calibri" w:cstheme="minorHAnsi"/>
          <w:sz w:val="24"/>
          <w:szCs w:val="24"/>
          <w:lang w:eastAsia="it-IT"/>
        </w:rPr>
        <w:t xml:space="preserve"> di principio </w:t>
      </w:r>
      <w:r w:rsidR="00BF6D12" w:rsidRPr="0044300F">
        <w:rPr>
          <w:rFonts w:eastAsia="Calibri" w:cstheme="minorHAnsi"/>
          <w:sz w:val="24"/>
          <w:szCs w:val="24"/>
          <w:lang w:eastAsia="it-IT"/>
        </w:rPr>
        <w:lastRenderedPageBreak/>
        <w:t>attivo.</w:t>
      </w:r>
    </w:p>
    <w:p w14:paraId="46D517CE" w14:textId="51F2DADA" w:rsidR="004E5A39" w:rsidRPr="0044300F" w:rsidRDefault="004E5A39" w:rsidP="00EF6711">
      <w:pPr>
        <w:widowControl w:val="0"/>
        <w:spacing w:after="0" w:line="240" w:lineRule="auto"/>
        <w:jc w:val="both"/>
        <w:rPr>
          <w:rFonts w:cstheme="minorHAnsi"/>
          <w:sz w:val="24"/>
          <w:szCs w:val="24"/>
        </w:rPr>
      </w:pPr>
    </w:p>
    <w:p w14:paraId="77FF1E76" w14:textId="4CA50A95" w:rsidR="00B30431" w:rsidRPr="0044300F" w:rsidRDefault="00BF6D12" w:rsidP="00EF6711">
      <w:pPr>
        <w:spacing w:after="0" w:line="240" w:lineRule="auto"/>
        <w:jc w:val="both"/>
        <w:rPr>
          <w:rFonts w:cstheme="minorHAnsi"/>
          <w:sz w:val="24"/>
          <w:szCs w:val="24"/>
        </w:rPr>
      </w:pPr>
      <w:r w:rsidRPr="0044300F">
        <w:rPr>
          <w:rFonts w:cstheme="minorHAnsi"/>
          <w:sz w:val="24"/>
          <w:szCs w:val="24"/>
        </w:rPr>
        <w:t>Gli eccipienti sono:</w:t>
      </w:r>
    </w:p>
    <w:p w14:paraId="00B3D653" w14:textId="77777777" w:rsidR="00BF6D12" w:rsidRPr="0044300F" w:rsidRDefault="00BF6D12" w:rsidP="00BF6D12">
      <w:pPr>
        <w:spacing w:after="0" w:line="240" w:lineRule="auto"/>
        <w:jc w:val="both"/>
        <w:rPr>
          <w:rFonts w:cstheme="minorHAnsi"/>
          <w:sz w:val="24"/>
          <w:szCs w:val="24"/>
          <w:lang w:bidi="he-IL"/>
        </w:rPr>
      </w:pPr>
      <w:r w:rsidRPr="0044300F">
        <w:rPr>
          <w:rFonts w:cstheme="minorHAnsi"/>
          <w:sz w:val="24"/>
          <w:szCs w:val="24"/>
          <w:u w:val="single"/>
          <w:lang w:bidi="he-IL"/>
        </w:rPr>
        <w:t>Nucleo della compressa:</w:t>
      </w:r>
    </w:p>
    <w:p w14:paraId="731EF2E6" w14:textId="5E0D646B" w:rsidR="00BF6D12" w:rsidRPr="0044300F" w:rsidRDefault="00BF6D12" w:rsidP="00BF6D12">
      <w:pPr>
        <w:spacing w:after="0" w:line="240" w:lineRule="auto"/>
        <w:jc w:val="both"/>
        <w:rPr>
          <w:rFonts w:cstheme="minorHAnsi"/>
          <w:sz w:val="24"/>
          <w:szCs w:val="24"/>
          <w:lang w:bidi="he-IL"/>
        </w:rPr>
      </w:pPr>
      <w:r w:rsidRPr="0044300F">
        <w:rPr>
          <w:rFonts w:cstheme="minorHAnsi"/>
          <w:sz w:val="24"/>
          <w:szCs w:val="24"/>
          <w:lang w:bidi="he-IL"/>
        </w:rPr>
        <w:t>Calcio Idrogeno Fosfato, Cellulosa microcristallina</w:t>
      </w:r>
      <w:r w:rsidR="00366A15">
        <w:rPr>
          <w:rFonts w:cstheme="minorHAnsi"/>
          <w:sz w:val="24"/>
          <w:szCs w:val="24"/>
          <w:lang w:bidi="he-IL"/>
        </w:rPr>
        <w:t xml:space="preserve"> </w:t>
      </w:r>
      <w:r w:rsidR="00366A15" w:rsidRPr="00366A15">
        <w:rPr>
          <w:rFonts w:cstheme="minorHAnsi"/>
          <w:sz w:val="24"/>
          <w:szCs w:val="24"/>
          <w:lang w:bidi="he-IL"/>
        </w:rPr>
        <w:t>(PH101)</w:t>
      </w:r>
      <w:r w:rsidRPr="0044300F">
        <w:rPr>
          <w:rFonts w:cstheme="minorHAnsi"/>
          <w:sz w:val="24"/>
          <w:szCs w:val="24"/>
          <w:lang w:bidi="he-IL"/>
        </w:rPr>
        <w:t>, Cellulosa microcristallina</w:t>
      </w:r>
      <w:r w:rsidR="00366A15">
        <w:rPr>
          <w:rFonts w:cstheme="minorHAnsi"/>
          <w:sz w:val="24"/>
          <w:szCs w:val="24"/>
          <w:lang w:bidi="he-IL"/>
        </w:rPr>
        <w:t xml:space="preserve"> </w:t>
      </w:r>
      <w:r w:rsidR="00366A15" w:rsidRPr="00366A15">
        <w:rPr>
          <w:rFonts w:cstheme="minorHAnsi"/>
          <w:sz w:val="24"/>
          <w:szCs w:val="24"/>
          <w:lang w:bidi="he-IL"/>
        </w:rPr>
        <w:t>(PH102)</w:t>
      </w:r>
      <w:r w:rsidRPr="0044300F">
        <w:rPr>
          <w:rFonts w:cstheme="minorHAnsi"/>
          <w:sz w:val="24"/>
          <w:szCs w:val="24"/>
          <w:lang w:bidi="he-IL"/>
        </w:rPr>
        <w:t xml:space="preserve">, Crospovidone Tipo B, Sodio stearil fumarato, Magnesio stearato </w:t>
      </w:r>
    </w:p>
    <w:p w14:paraId="05594494" w14:textId="77777777" w:rsidR="00BF6D12" w:rsidRPr="0044300F" w:rsidRDefault="00BF6D12" w:rsidP="00BF6D12">
      <w:pPr>
        <w:spacing w:after="0" w:line="240" w:lineRule="auto"/>
        <w:jc w:val="both"/>
        <w:rPr>
          <w:rFonts w:cstheme="minorHAnsi"/>
          <w:sz w:val="24"/>
          <w:szCs w:val="24"/>
          <w:lang w:bidi="he-IL"/>
        </w:rPr>
      </w:pPr>
    </w:p>
    <w:p w14:paraId="4CA8838F" w14:textId="77777777" w:rsidR="00BF6D12" w:rsidRPr="0044300F" w:rsidRDefault="00BF6D12" w:rsidP="00BF6D12">
      <w:pPr>
        <w:spacing w:after="0" w:line="240" w:lineRule="auto"/>
        <w:jc w:val="both"/>
        <w:rPr>
          <w:rFonts w:cstheme="minorHAnsi"/>
          <w:sz w:val="24"/>
          <w:szCs w:val="24"/>
          <w:lang w:bidi="he-IL"/>
        </w:rPr>
      </w:pPr>
      <w:r w:rsidRPr="0044300F">
        <w:rPr>
          <w:rFonts w:cstheme="minorHAnsi"/>
          <w:sz w:val="24"/>
          <w:szCs w:val="24"/>
          <w:u w:val="single"/>
          <w:lang w:bidi="he-IL"/>
        </w:rPr>
        <w:t>Rivestimento della compressa:</w:t>
      </w:r>
    </w:p>
    <w:p w14:paraId="7293CAF2" w14:textId="6F34583E" w:rsidR="00BF6D12" w:rsidRPr="0044300F" w:rsidRDefault="00BF6D12" w:rsidP="00BF6D12">
      <w:pPr>
        <w:spacing w:after="0" w:line="240" w:lineRule="auto"/>
        <w:jc w:val="both"/>
        <w:rPr>
          <w:rFonts w:cstheme="minorHAnsi"/>
          <w:sz w:val="24"/>
          <w:szCs w:val="24"/>
          <w:lang w:bidi="he-IL"/>
        </w:rPr>
      </w:pPr>
      <w:r w:rsidRPr="0044300F">
        <w:rPr>
          <w:rFonts w:cstheme="minorHAnsi"/>
          <w:sz w:val="24"/>
          <w:szCs w:val="24"/>
          <w:lang w:bidi="he-IL"/>
        </w:rPr>
        <w:t>Alcool Polivinilico, Titanio diossido, Macrogol 3350, Talco, Ferro ossido giallo, Ferro ossido rosso.</w:t>
      </w:r>
    </w:p>
    <w:p w14:paraId="1FE18E29" w14:textId="77777777" w:rsidR="004E5A39" w:rsidRPr="0044300F" w:rsidRDefault="004E5A39" w:rsidP="00BF6D12">
      <w:pPr>
        <w:spacing w:after="0" w:line="240" w:lineRule="auto"/>
        <w:jc w:val="both"/>
        <w:rPr>
          <w:rFonts w:cstheme="minorHAnsi"/>
          <w:sz w:val="24"/>
          <w:szCs w:val="24"/>
        </w:rPr>
      </w:pPr>
    </w:p>
    <w:p w14:paraId="2B178C45" w14:textId="77777777" w:rsidR="004E5A39" w:rsidRPr="0044300F" w:rsidRDefault="004E5A39" w:rsidP="00EF6711">
      <w:pPr>
        <w:spacing w:after="0" w:line="240" w:lineRule="auto"/>
        <w:jc w:val="both"/>
        <w:rPr>
          <w:rFonts w:cstheme="minorHAnsi"/>
          <w:b/>
          <w:sz w:val="24"/>
          <w:szCs w:val="24"/>
        </w:rPr>
      </w:pPr>
      <w:r w:rsidRPr="0044300F">
        <w:rPr>
          <w:rFonts w:cstheme="minorHAnsi"/>
          <w:b/>
          <w:sz w:val="24"/>
          <w:szCs w:val="24"/>
        </w:rPr>
        <w:t>Sviluppo farmaceutico</w:t>
      </w:r>
    </w:p>
    <w:p w14:paraId="416CF095" w14:textId="77777777" w:rsidR="004E5A39" w:rsidRPr="0044300F" w:rsidRDefault="004E5A39" w:rsidP="00EF6711">
      <w:pPr>
        <w:spacing w:after="0" w:line="240" w:lineRule="auto"/>
        <w:jc w:val="both"/>
        <w:rPr>
          <w:rFonts w:cstheme="minorHAnsi"/>
          <w:sz w:val="24"/>
          <w:szCs w:val="24"/>
        </w:rPr>
      </w:pPr>
      <w:r w:rsidRPr="0044300F">
        <w:rPr>
          <w:rFonts w:cstheme="minorHAnsi"/>
          <w:sz w:val="24"/>
          <w:szCs w:val="24"/>
        </w:rPr>
        <w:t>Sono stati forniti dettagli dello sviluppo farmaceutico e questi sono stati ritenuti soddisfacenti.</w:t>
      </w:r>
    </w:p>
    <w:p w14:paraId="0C1A9C5D" w14:textId="77777777" w:rsidR="004E5A39" w:rsidRPr="0044300F" w:rsidRDefault="004E5A39" w:rsidP="00EF6711">
      <w:pPr>
        <w:spacing w:after="0" w:line="240" w:lineRule="auto"/>
        <w:jc w:val="both"/>
        <w:rPr>
          <w:rFonts w:cstheme="minorHAnsi"/>
          <w:sz w:val="24"/>
          <w:szCs w:val="24"/>
        </w:rPr>
      </w:pPr>
    </w:p>
    <w:p w14:paraId="73ED4F7C" w14:textId="77777777" w:rsidR="004E5A39" w:rsidRPr="0044300F" w:rsidRDefault="004E5A39" w:rsidP="00EF6711">
      <w:pPr>
        <w:spacing w:after="0" w:line="240" w:lineRule="auto"/>
        <w:jc w:val="both"/>
        <w:rPr>
          <w:rFonts w:cstheme="minorHAnsi"/>
          <w:b/>
          <w:sz w:val="24"/>
          <w:szCs w:val="24"/>
        </w:rPr>
      </w:pPr>
      <w:r w:rsidRPr="0044300F">
        <w:rPr>
          <w:rFonts w:cstheme="minorHAnsi"/>
          <w:b/>
          <w:sz w:val="24"/>
          <w:szCs w:val="24"/>
        </w:rPr>
        <w:t xml:space="preserve">Produzione </w:t>
      </w:r>
    </w:p>
    <w:p w14:paraId="720F2E9F" w14:textId="77777777" w:rsidR="004E5A39" w:rsidRPr="0044300F" w:rsidRDefault="004E5A39" w:rsidP="00EF6711">
      <w:pPr>
        <w:spacing w:after="0" w:line="240" w:lineRule="auto"/>
        <w:jc w:val="both"/>
        <w:rPr>
          <w:rFonts w:cstheme="minorHAnsi"/>
          <w:sz w:val="24"/>
          <w:szCs w:val="24"/>
        </w:rPr>
      </w:pPr>
      <w:r w:rsidRPr="0044300F">
        <w:rPr>
          <w:rFonts w:cstheme="minorHAnsi"/>
          <w:sz w:val="24"/>
          <w:szCs w:val="24"/>
        </w:rPr>
        <w:t>Sono stati forniti una descrizione del metodo di produzione e la relativa flow-chart.</w:t>
      </w:r>
    </w:p>
    <w:p w14:paraId="4B7C7D3A" w14:textId="77777777" w:rsidR="004E5A39" w:rsidRPr="0044300F" w:rsidRDefault="004E5A39" w:rsidP="00EF6711">
      <w:pPr>
        <w:spacing w:after="0" w:line="240" w:lineRule="auto"/>
        <w:jc w:val="both"/>
        <w:rPr>
          <w:rFonts w:cstheme="minorHAnsi"/>
          <w:sz w:val="24"/>
          <w:szCs w:val="24"/>
        </w:rPr>
      </w:pPr>
      <w:r w:rsidRPr="0044300F">
        <w:rPr>
          <w:rFonts w:cstheme="minorHAnsi"/>
          <w:sz w:val="24"/>
          <w:szCs w:val="24"/>
        </w:rPr>
        <w:t>I controlli effettuati nel corso della produzione sono appropriati per la natura del medicinale e del metodo di produzione. Sono stati forniti, inoltre, dati soddisfacenti relativi alla convalida del metodo di produzione.</w:t>
      </w:r>
    </w:p>
    <w:p w14:paraId="01DCF077" w14:textId="77777777" w:rsidR="004E5A39" w:rsidRPr="0044300F" w:rsidRDefault="004E5A39" w:rsidP="00EF6711">
      <w:pPr>
        <w:spacing w:after="0" w:line="240" w:lineRule="auto"/>
        <w:jc w:val="both"/>
        <w:rPr>
          <w:rFonts w:cstheme="minorHAnsi"/>
          <w:sz w:val="24"/>
          <w:szCs w:val="24"/>
        </w:rPr>
      </w:pPr>
    </w:p>
    <w:p w14:paraId="1401C945" w14:textId="77777777" w:rsidR="004E5A39" w:rsidRPr="0044300F" w:rsidRDefault="004E5A39" w:rsidP="00EF6711">
      <w:pPr>
        <w:spacing w:after="0" w:line="240" w:lineRule="auto"/>
        <w:jc w:val="both"/>
        <w:rPr>
          <w:rFonts w:cstheme="minorHAnsi"/>
          <w:b/>
          <w:sz w:val="24"/>
          <w:szCs w:val="24"/>
        </w:rPr>
      </w:pPr>
      <w:r w:rsidRPr="0044300F">
        <w:rPr>
          <w:rFonts w:cstheme="minorHAnsi"/>
          <w:b/>
          <w:sz w:val="24"/>
          <w:szCs w:val="24"/>
        </w:rPr>
        <w:t>Specifiche del prodotto finito</w:t>
      </w:r>
    </w:p>
    <w:p w14:paraId="23930CD9" w14:textId="0788D477" w:rsidR="004E5A39" w:rsidRPr="0044300F" w:rsidRDefault="004E5A39" w:rsidP="00EF6711">
      <w:pPr>
        <w:spacing w:after="0" w:line="240" w:lineRule="auto"/>
        <w:jc w:val="both"/>
        <w:rPr>
          <w:rFonts w:cstheme="minorHAnsi"/>
          <w:sz w:val="24"/>
          <w:szCs w:val="24"/>
        </w:rPr>
      </w:pPr>
      <w:r w:rsidRPr="0044300F">
        <w:rPr>
          <w:rFonts w:cstheme="minorHAnsi"/>
          <w:sz w:val="24"/>
          <w:szCs w:val="24"/>
        </w:rPr>
        <w:t xml:space="preserve">Sono state fornite adeguate specifiche di controllo per il prodotto finito al rilascio e alla fine della validità. I metodi analitici sono stati descritti e adeguatamente convalidati. Sono stati forniti, inoltre, dati analitici </w:t>
      </w:r>
      <w:r w:rsidR="000808A3" w:rsidRPr="0044300F">
        <w:rPr>
          <w:rFonts w:cstheme="minorHAnsi"/>
          <w:sz w:val="24"/>
          <w:szCs w:val="24"/>
        </w:rPr>
        <w:t>per i diversi dosaggi del prodott</w:t>
      </w:r>
      <w:r w:rsidR="008767B9" w:rsidRPr="0044300F">
        <w:rPr>
          <w:rFonts w:cstheme="minorHAnsi"/>
          <w:sz w:val="24"/>
          <w:szCs w:val="24"/>
        </w:rPr>
        <w:t>o</w:t>
      </w:r>
      <w:r w:rsidR="000808A3" w:rsidRPr="0044300F">
        <w:rPr>
          <w:rFonts w:cstheme="minorHAnsi"/>
          <w:sz w:val="24"/>
          <w:szCs w:val="24"/>
        </w:rPr>
        <w:t xml:space="preserve"> finito</w:t>
      </w:r>
      <w:r w:rsidRPr="0044300F">
        <w:rPr>
          <w:rFonts w:cstheme="minorHAnsi"/>
          <w:sz w:val="24"/>
          <w:szCs w:val="24"/>
        </w:rPr>
        <w:t xml:space="preserve">: questi dati dimostrano che i lotti prodotti sono in accordo alle specifiche proposte. Sono stati forniti, infine, </w:t>
      </w:r>
      <w:r w:rsidR="00F44B8C" w:rsidRPr="0044300F">
        <w:rPr>
          <w:rFonts w:cstheme="minorHAnsi"/>
          <w:sz w:val="24"/>
          <w:szCs w:val="24"/>
        </w:rPr>
        <w:t>dati adeguati</w:t>
      </w:r>
      <w:r w:rsidRPr="0044300F">
        <w:rPr>
          <w:rFonts w:cstheme="minorHAnsi"/>
          <w:sz w:val="24"/>
          <w:szCs w:val="24"/>
        </w:rPr>
        <w:t xml:space="preserve"> per </w:t>
      </w:r>
      <w:r w:rsidR="00F44B8C" w:rsidRPr="0044300F">
        <w:rPr>
          <w:rFonts w:cstheme="minorHAnsi"/>
          <w:sz w:val="24"/>
          <w:szCs w:val="24"/>
        </w:rPr>
        <w:t>la qualità de</w:t>
      </w:r>
      <w:r w:rsidRPr="0044300F">
        <w:rPr>
          <w:rFonts w:cstheme="minorHAnsi"/>
          <w:sz w:val="24"/>
          <w:szCs w:val="24"/>
        </w:rPr>
        <w:t>gli standard di riferimento utilizzati.</w:t>
      </w:r>
    </w:p>
    <w:p w14:paraId="5B60B4D3" w14:textId="77777777" w:rsidR="004E5A39" w:rsidRPr="0044300F" w:rsidRDefault="004E5A39" w:rsidP="00EF6711">
      <w:pPr>
        <w:spacing w:after="0" w:line="240" w:lineRule="auto"/>
        <w:jc w:val="both"/>
        <w:rPr>
          <w:rFonts w:cstheme="minorHAnsi"/>
          <w:b/>
          <w:sz w:val="24"/>
          <w:szCs w:val="24"/>
        </w:rPr>
      </w:pPr>
    </w:p>
    <w:p w14:paraId="2805F43F" w14:textId="77777777" w:rsidR="004E5A39" w:rsidRPr="0044300F" w:rsidRDefault="004E5A39" w:rsidP="00EF6711">
      <w:pPr>
        <w:spacing w:after="0" w:line="240" w:lineRule="auto"/>
        <w:jc w:val="both"/>
        <w:rPr>
          <w:rFonts w:cstheme="minorHAnsi"/>
          <w:b/>
          <w:sz w:val="24"/>
          <w:szCs w:val="24"/>
        </w:rPr>
      </w:pPr>
      <w:r w:rsidRPr="0044300F">
        <w:rPr>
          <w:rFonts w:cstheme="minorHAnsi"/>
          <w:b/>
          <w:sz w:val="24"/>
          <w:szCs w:val="24"/>
        </w:rPr>
        <w:t>Contenitore</w:t>
      </w:r>
    </w:p>
    <w:p w14:paraId="0D2A07A7" w14:textId="77777777" w:rsidR="00F0065B" w:rsidRPr="0044300F" w:rsidRDefault="007715AB" w:rsidP="00EF6711">
      <w:pPr>
        <w:spacing w:after="0" w:line="240" w:lineRule="auto"/>
        <w:jc w:val="both"/>
        <w:rPr>
          <w:rFonts w:cstheme="minorHAnsi"/>
          <w:sz w:val="24"/>
          <w:szCs w:val="24"/>
        </w:rPr>
      </w:pPr>
      <w:r w:rsidRPr="0044300F">
        <w:rPr>
          <w:rFonts w:eastAsia="Calibri" w:cstheme="minorHAnsi"/>
          <w:sz w:val="24"/>
          <w:szCs w:val="24"/>
          <w:lang w:eastAsia="it-IT"/>
        </w:rPr>
        <w:t>YAMUNA</w:t>
      </w:r>
      <w:r w:rsidR="000808A3" w:rsidRPr="0044300F">
        <w:rPr>
          <w:rFonts w:eastAsia="Calibri" w:cstheme="minorHAnsi"/>
          <w:sz w:val="24"/>
          <w:szCs w:val="24"/>
          <w:lang w:eastAsia="it-IT"/>
        </w:rPr>
        <w:t xml:space="preserve"> </w:t>
      </w:r>
      <w:r w:rsidR="004E5A39" w:rsidRPr="0044300F">
        <w:rPr>
          <w:rFonts w:cstheme="minorHAnsi"/>
          <w:sz w:val="24"/>
          <w:szCs w:val="24"/>
        </w:rPr>
        <w:t xml:space="preserve">è confezionato in </w:t>
      </w:r>
      <w:r w:rsidR="00F0065B" w:rsidRPr="0044300F">
        <w:rPr>
          <w:rFonts w:cstheme="minorHAnsi"/>
          <w:sz w:val="24"/>
          <w:szCs w:val="24"/>
          <w:lang w:bidi="he-IL"/>
        </w:rPr>
        <w:t>Blister in PVC/PE/PVDC//AL</w:t>
      </w:r>
      <w:r w:rsidR="00F0065B" w:rsidRPr="0044300F">
        <w:rPr>
          <w:rFonts w:cstheme="minorHAnsi"/>
          <w:sz w:val="24"/>
          <w:szCs w:val="24"/>
        </w:rPr>
        <w:t xml:space="preserve"> </w:t>
      </w:r>
      <w:r w:rsidR="00F44B8C" w:rsidRPr="0044300F">
        <w:rPr>
          <w:rFonts w:cstheme="minorHAnsi"/>
          <w:sz w:val="24"/>
          <w:szCs w:val="24"/>
        </w:rPr>
        <w:t xml:space="preserve">all’interno di </w:t>
      </w:r>
      <w:r w:rsidR="00F0065B" w:rsidRPr="0044300F">
        <w:rPr>
          <w:rFonts w:cstheme="minorHAnsi"/>
          <w:sz w:val="24"/>
          <w:szCs w:val="24"/>
          <w:lang w:bidi="he-IL"/>
        </w:rPr>
        <w:t>astucci di cartone</w:t>
      </w:r>
      <w:r w:rsidR="00F0065B" w:rsidRPr="0044300F">
        <w:rPr>
          <w:rFonts w:cstheme="minorHAnsi"/>
          <w:sz w:val="24"/>
          <w:szCs w:val="24"/>
        </w:rPr>
        <w:t>.</w:t>
      </w:r>
    </w:p>
    <w:p w14:paraId="1B6AD125" w14:textId="4D172D19" w:rsidR="004E5A39" w:rsidRPr="0044300F" w:rsidRDefault="004E5A39" w:rsidP="00EF6711">
      <w:pPr>
        <w:spacing w:after="0" w:line="240" w:lineRule="auto"/>
        <w:jc w:val="both"/>
        <w:rPr>
          <w:rFonts w:cstheme="minorHAnsi"/>
          <w:sz w:val="24"/>
          <w:szCs w:val="24"/>
        </w:rPr>
      </w:pPr>
      <w:r w:rsidRPr="0044300F">
        <w:rPr>
          <w:rFonts w:cstheme="minorHAnsi"/>
          <w:sz w:val="24"/>
          <w:szCs w:val="24"/>
        </w:rPr>
        <w:t xml:space="preserve">Sono state fornite </w:t>
      </w:r>
      <w:r w:rsidR="00F44B8C" w:rsidRPr="0044300F">
        <w:rPr>
          <w:rFonts w:cstheme="minorHAnsi"/>
          <w:sz w:val="24"/>
          <w:szCs w:val="24"/>
        </w:rPr>
        <w:t xml:space="preserve">adeguate informazioni relative al </w:t>
      </w:r>
      <w:r w:rsidRPr="0044300F">
        <w:rPr>
          <w:rFonts w:cstheme="minorHAnsi"/>
          <w:sz w:val="24"/>
          <w:szCs w:val="24"/>
        </w:rPr>
        <w:t>confezionamento primario.</w:t>
      </w:r>
    </w:p>
    <w:p w14:paraId="6BE64A56" w14:textId="77777777" w:rsidR="00BA0ACD" w:rsidRPr="0044300F" w:rsidRDefault="00BA0ACD" w:rsidP="00EF6711">
      <w:pPr>
        <w:spacing w:after="0" w:line="240" w:lineRule="auto"/>
        <w:jc w:val="both"/>
        <w:rPr>
          <w:rFonts w:cstheme="minorHAnsi"/>
          <w:sz w:val="24"/>
          <w:szCs w:val="24"/>
        </w:rPr>
      </w:pPr>
    </w:p>
    <w:p w14:paraId="7CBEB389" w14:textId="77777777" w:rsidR="004E5A39" w:rsidRPr="0044300F" w:rsidRDefault="004E5A39" w:rsidP="00EF6711">
      <w:pPr>
        <w:spacing w:after="0" w:line="240" w:lineRule="auto"/>
        <w:jc w:val="both"/>
        <w:rPr>
          <w:rFonts w:cstheme="minorHAnsi"/>
          <w:b/>
          <w:sz w:val="24"/>
          <w:szCs w:val="24"/>
        </w:rPr>
      </w:pPr>
      <w:r w:rsidRPr="0044300F">
        <w:rPr>
          <w:rFonts w:cstheme="minorHAnsi"/>
          <w:b/>
          <w:sz w:val="24"/>
          <w:szCs w:val="24"/>
        </w:rPr>
        <w:t>Stabilità</w:t>
      </w:r>
    </w:p>
    <w:p w14:paraId="3AFA76FF" w14:textId="3808518C" w:rsidR="004E5A39" w:rsidRPr="0044300F" w:rsidRDefault="004E5A39" w:rsidP="00EF6711">
      <w:pPr>
        <w:spacing w:after="0" w:line="240" w:lineRule="auto"/>
        <w:jc w:val="both"/>
        <w:rPr>
          <w:rFonts w:cstheme="minorHAnsi"/>
          <w:sz w:val="24"/>
          <w:szCs w:val="24"/>
        </w:rPr>
      </w:pPr>
      <w:r w:rsidRPr="0044300F">
        <w:rPr>
          <w:rFonts w:cstheme="minorHAnsi"/>
          <w:sz w:val="24"/>
          <w:szCs w:val="24"/>
        </w:rPr>
        <w:t xml:space="preserve">Studi di stabilità sul prodotto finito sono stati condotti in accordo alle correnti linee guida e i risultati sono entro i limiti delle specifiche autorizzate. Sulla base di questi risultati, è stato autorizzato un periodo di validità di </w:t>
      </w:r>
      <w:r w:rsidR="00592AF0" w:rsidRPr="0044300F">
        <w:rPr>
          <w:rFonts w:cstheme="minorHAnsi"/>
          <w:sz w:val="24"/>
          <w:szCs w:val="24"/>
        </w:rPr>
        <w:t xml:space="preserve">36 </w:t>
      </w:r>
      <w:r w:rsidR="00165D07" w:rsidRPr="0044300F">
        <w:rPr>
          <w:rFonts w:cstheme="minorHAnsi"/>
          <w:sz w:val="24"/>
          <w:szCs w:val="24"/>
        </w:rPr>
        <w:t>mesi</w:t>
      </w:r>
      <w:r w:rsidRPr="0044300F">
        <w:rPr>
          <w:rFonts w:cstheme="minorHAnsi"/>
          <w:sz w:val="24"/>
          <w:szCs w:val="24"/>
        </w:rPr>
        <w:t xml:space="preserve"> senza nessuna condizione particolare di conservazione</w:t>
      </w:r>
      <w:r w:rsidR="00D34BB2" w:rsidRPr="0044300F">
        <w:rPr>
          <w:rFonts w:cstheme="minorHAnsi"/>
          <w:sz w:val="24"/>
          <w:szCs w:val="24"/>
        </w:rPr>
        <w:t>.</w:t>
      </w:r>
    </w:p>
    <w:p w14:paraId="5FF239C9" w14:textId="77777777" w:rsidR="00B961B2" w:rsidRPr="0044300F" w:rsidRDefault="00B961B2" w:rsidP="00EF6711">
      <w:pPr>
        <w:spacing w:after="0" w:line="240" w:lineRule="auto"/>
        <w:jc w:val="both"/>
        <w:rPr>
          <w:rFonts w:cstheme="minorHAnsi"/>
          <w:sz w:val="24"/>
          <w:szCs w:val="24"/>
        </w:rPr>
      </w:pPr>
    </w:p>
    <w:p w14:paraId="50E2263C" w14:textId="77777777" w:rsidR="004E5A39" w:rsidRPr="0044300F" w:rsidRDefault="004E5A39" w:rsidP="00EF6711">
      <w:pPr>
        <w:spacing w:after="0" w:line="240" w:lineRule="auto"/>
        <w:jc w:val="both"/>
        <w:rPr>
          <w:rFonts w:cstheme="minorHAnsi"/>
          <w:b/>
          <w:sz w:val="24"/>
          <w:szCs w:val="24"/>
        </w:rPr>
      </w:pPr>
      <w:r w:rsidRPr="0044300F">
        <w:rPr>
          <w:rFonts w:cstheme="minorHAnsi"/>
          <w:b/>
          <w:sz w:val="24"/>
          <w:szCs w:val="24"/>
        </w:rPr>
        <w:t>II.3</w:t>
      </w:r>
      <w:r w:rsidR="00AC3E39" w:rsidRPr="0044300F">
        <w:rPr>
          <w:rFonts w:cstheme="minorHAnsi"/>
          <w:b/>
          <w:sz w:val="24"/>
          <w:szCs w:val="24"/>
        </w:rPr>
        <w:t xml:space="preserve"> </w:t>
      </w:r>
      <w:r w:rsidRPr="0044300F">
        <w:rPr>
          <w:rFonts w:cstheme="minorHAnsi"/>
          <w:b/>
          <w:sz w:val="24"/>
          <w:szCs w:val="24"/>
        </w:rPr>
        <w:t>Discussione sugli aspetti di qualità</w:t>
      </w:r>
    </w:p>
    <w:p w14:paraId="0EE1B779" w14:textId="5A9C8672" w:rsidR="004E5A39" w:rsidRPr="0044300F" w:rsidRDefault="00F44B8C" w:rsidP="00EF6711">
      <w:pPr>
        <w:spacing w:after="0" w:line="240" w:lineRule="auto"/>
        <w:jc w:val="both"/>
        <w:rPr>
          <w:rFonts w:cstheme="minorHAnsi"/>
          <w:sz w:val="24"/>
          <w:szCs w:val="24"/>
        </w:rPr>
      </w:pPr>
      <w:r w:rsidRPr="0044300F">
        <w:rPr>
          <w:rFonts w:cstheme="minorHAnsi"/>
          <w:sz w:val="24"/>
          <w:szCs w:val="24"/>
        </w:rPr>
        <w:t>L</w:t>
      </w:r>
      <w:r w:rsidR="004E5A39" w:rsidRPr="0044300F">
        <w:rPr>
          <w:rFonts w:cstheme="minorHAnsi"/>
          <w:sz w:val="24"/>
          <w:szCs w:val="24"/>
        </w:rPr>
        <w:t xml:space="preserve">a qualità di </w:t>
      </w:r>
      <w:r w:rsidR="007715AB" w:rsidRPr="0044300F">
        <w:rPr>
          <w:rFonts w:eastAsia="Calibri" w:cstheme="minorHAnsi"/>
          <w:sz w:val="24"/>
          <w:szCs w:val="24"/>
          <w:lang w:eastAsia="it-IT"/>
        </w:rPr>
        <w:t>YAMUNA</w:t>
      </w:r>
      <w:r w:rsidR="000808A3" w:rsidRPr="0044300F">
        <w:rPr>
          <w:rFonts w:eastAsia="Calibri" w:cstheme="minorHAnsi"/>
          <w:sz w:val="24"/>
          <w:szCs w:val="24"/>
          <w:lang w:eastAsia="it-IT"/>
        </w:rPr>
        <w:t xml:space="preserve"> </w:t>
      </w:r>
      <w:r w:rsidR="004E5A39" w:rsidRPr="0044300F">
        <w:rPr>
          <w:rFonts w:cstheme="minorHAnsi"/>
          <w:sz w:val="24"/>
          <w:szCs w:val="24"/>
        </w:rPr>
        <w:t xml:space="preserve">è considerata adeguata. </w:t>
      </w:r>
      <w:r w:rsidR="00E42578" w:rsidRPr="0044300F">
        <w:rPr>
          <w:rFonts w:cstheme="minorHAnsi"/>
          <w:sz w:val="24"/>
          <w:szCs w:val="24"/>
        </w:rPr>
        <w:t>Pertanto</w:t>
      </w:r>
      <w:r w:rsidR="009F395B" w:rsidRPr="0044300F">
        <w:rPr>
          <w:rFonts w:eastAsia="Calibri" w:cstheme="minorHAnsi"/>
          <w:sz w:val="24"/>
          <w:szCs w:val="24"/>
          <w:lang w:eastAsia="it-IT"/>
        </w:rPr>
        <w:t xml:space="preserve"> </w:t>
      </w:r>
      <w:r w:rsidR="004E5A39" w:rsidRPr="0044300F">
        <w:rPr>
          <w:rFonts w:cstheme="minorHAnsi"/>
          <w:sz w:val="24"/>
          <w:szCs w:val="24"/>
        </w:rPr>
        <w:t>dal punto di vista chimico-farmaceutico</w:t>
      </w:r>
      <w:r w:rsidR="00610BAB" w:rsidRPr="0044300F">
        <w:rPr>
          <w:rFonts w:cstheme="minorHAnsi"/>
          <w:sz w:val="24"/>
          <w:szCs w:val="24"/>
        </w:rPr>
        <w:t xml:space="preserve"> </w:t>
      </w:r>
      <w:r w:rsidR="007715AB" w:rsidRPr="0044300F">
        <w:rPr>
          <w:rFonts w:eastAsia="Calibri" w:cstheme="minorHAnsi"/>
          <w:sz w:val="24"/>
          <w:szCs w:val="24"/>
          <w:lang w:eastAsia="it-IT"/>
        </w:rPr>
        <w:t>YAMUNA</w:t>
      </w:r>
      <w:r w:rsidR="00323648" w:rsidRPr="0044300F">
        <w:rPr>
          <w:rFonts w:eastAsia="Calibri" w:cstheme="minorHAnsi"/>
          <w:sz w:val="24"/>
          <w:szCs w:val="24"/>
          <w:lang w:eastAsia="it-IT"/>
        </w:rPr>
        <w:t xml:space="preserve"> </w:t>
      </w:r>
      <w:r w:rsidR="00610BAB" w:rsidRPr="0044300F">
        <w:rPr>
          <w:rFonts w:cstheme="minorHAnsi"/>
          <w:sz w:val="24"/>
          <w:szCs w:val="24"/>
        </w:rPr>
        <w:t>è stato considerato accettabile per l’autorizzazione all’immissione in commercio</w:t>
      </w:r>
      <w:r w:rsidR="004E5A39" w:rsidRPr="0044300F">
        <w:rPr>
          <w:rFonts w:cstheme="minorHAnsi"/>
          <w:sz w:val="24"/>
          <w:szCs w:val="24"/>
        </w:rPr>
        <w:t>.</w:t>
      </w:r>
      <w:r w:rsidR="00323648" w:rsidRPr="0044300F">
        <w:rPr>
          <w:rFonts w:cstheme="minorHAnsi"/>
          <w:sz w:val="24"/>
          <w:szCs w:val="24"/>
        </w:rPr>
        <w:t xml:space="preserve"> </w:t>
      </w:r>
    </w:p>
    <w:p w14:paraId="7A14746B" w14:textId="77777777" w:rsidR="00287A28" w:rsidRPr="0044300F" w:rsidRDefault="00287A28" w:rsidP="00EF6711">
      <w:pPr>
        <w:spacing w:after="0" w:line="240" w:lineRule="auto"/>
        <w:jc w:val="both"/>
        <w:rPr>
          <w:rFonts w:cstheme="minorHAnsi"/>
          <w:sz w:val="24"/>
          <w:szCs w:val="24"/>
        </w:rPr>
      </w:pPr>
    </w:p>
    <w:p w14:paraId="2448600B" w14:textId="77777777" w:rsidR="004E5A39" w:rsidRPr="0044300F" w:rsidRDefault="004E5A39" w:rsidP="00EF6711">
      <w:pPr>
        <w:pStyle w:val="Paragrafoelenco"/>
        <w:numPr>
          <w:ilvl w:val="0"/>
          <w:numId w:val="2"/>
        </w:numPr>
        <w:spacing w:after="0" w:line="240" w:lineRule="auto"/>
        <w:jc w:val="both"/>
        <w:rPr>
          <w:rFonts w:cstheme="minorHAnsi"/>
          <w:b/>
          <w:sz w:val="24"/>
          <w:szCs w:val="24"/>
        </w:rPr>
      </w:pPr>
      <w:r w:rsidRPr="0044300F">
        <w:rPr>
          <w:rFonts w:cstheme="minorHAnsi"/>
          <w:b/>
          <w:sz w:val="24"/>
          <w:szCs w:val="24"/>
        </w:rPr>
        <w:t>ASPETTI NON CLINICI</w:t>
      </w:r>
    </w:p>
    <w:p w14:paraId="69A2D479" w14:textId="5BDB5377" w:rsidR="00F27C7F" w:rsidRPr="0044300F" w:rsidRDefault="004E5A39" w:rsidP="00EF6711">
      <w:pPr>
        <w:spacing w:after="0" w:line="240" w:lineRule="auto"/>
        <w:jc w:val="both"/>
        <w:rPr>
          <w:rFonts w:cstheme="minorHAnsi"/>
          <w:sz w:val="24"/>
          <w:szCs w:val="24"/>
        </w:rPr>
      </w:pPr>
      <w:r w:rsidRPr="0044300F">
        <w:rPr>
          <w:rFonts w:cstheme="minorHAnsi"/>
          <w:sz w:val="24"/>
          <w:szCs w:val="24"/>
        </w:rPr>
        <w:t xml:space="preserve">Non sono stati </w:t>
      </w:r>
      <w:r w:rsidR="00F27C7F" w:rsidRPr="0044300F">
        <w:rPr>
          <w:rFonts w:cstheme="minorHAnsi"/>
          <w:sz w:val="24"/>
          <w:szCs w:val="24"/>
        </w:rPr>
        <w:t>presentati nuovi</w:t>
      </w:r>
      <w:r w:rsidRPr="0044300F">
        <w:rPr>
          <w:rFonts w:cstheme="minorHAnsi"/>
          <w:sz w:val="24"/>
          <w:szCs w:val="24"/>
        </w:rPr>
        <w:t xml:space="preserve"> studi non clinici, in quanto </w:t>
      </w:r>
      <w:r w:rsidR="007715AB" w:rsidRPr="0044300F">
        <w:rPr>
          <w:rFonts w:eastAsia="Calibri" w:cstheme="minorHAnsi"/>
          <w:sz w:val="24"/>
          <w:szCs w:val="24"/>
          <w:lang w:eastAsia="it-IT"/>
        </w:rPr>
        <w:t>YAMUNA</w:t>
      </w:r>
      <w:r w:rsidR="009F395B" w:rsidRPr="0044300F">
        <w:rPr>
          <w:rFonts w:eastAsia="Calibri" w:cstheme="minorHAnsi"/>
          <w:sz w:val="24"/>
          <w:szCs w:val="24"/>
          <w:lang w:eastAsia="it-IT"/>
        </w:rPr>
        <w:t xml:space="preserve"> </w:t>
      </w:r>
      <w:r w:rsidRPr="0044300F">
        <w:rPr>
          <w:rFonts w:cstheme="minorHAnsi"/>
          <w:sz w:val="24"/>
          <w:szCs w:val="24"/>
        </w:rPr>
        <w:t>contiene principi attiv</w:t>
      </w:r>
      <w:r w:rsidR="00853EC6" w:rsidRPr="0044300F">
        <w:rPr>
          <w:rFonts w:cstheme="minorHAnsi"/>
          <w:sz w:val="24"/>
          <w:szCs w:val="24"/>
        </w:rPr>
        <w:t>i</w:t>
      </w:r>
      <w:r w:rsidRPr="0044300F">
        <w:rPr>
          <w:rFonts w:cstheme="minorHAnsi"/>
          <w:sz w:val="24"/>
          <w:szCs w:val="24"/>
        </w:rPr>
        <w:t xml:space="preserve"> not</w:t>
      </w:r>
      <w:r w:rsidR="00853EC6" w:rsidRPr="0044300F">
        <w:rPr>
          <w:rFonts w:cstheme="minorHAnsi"/>
          <w:sz w:val="24"/>
          <w:szCs w:val="24"/>
        </w:rPr>
        <w:t>i</w:t>
      </w:r>
      <w:r w:rsidR="00F44B8C" w:rsidRPr="0044300F">
        <w:rPr>
          <w:rFonts w:cstheme="minorHAnsi"/>
          <w:sz w:val="24"/>
          <w:szCs w:val="24"/>
        </w:rPr>
        <w:t xml:space="preserve"> presenti </w:t>
      </w:r>
      <w:r w:rsidR="00BA0ACD" w:rsidRPr="0044300F">
        <w:rPr>
          <w:rFonts w:cstheme="minorHAnsi"/>
          <w:sz w:val="24"/>
          <w:szCs w:val="24"/>
        </w:rPr>
        <w:t>nel medicinale di riferimento</w:t>
      </w:r>
      <w:r w:rsidRPr="0044300F">
        <w:rPr>
          <w:rFonts w:cstheme="minorHAnsi"/>
          <w:sz w:val="24"/>
          <w:szCs w:val="24"/>
        </w:rPr>
        <w:t xml:space="preserve">: questo approccio è accettabile poiché il medicinale di riferimento </w:t>
      </w:r>
      <w:r w:rsidR="00052B9E" w:rsidRPr="0044300F">
        <w:rPr>
          <w:rFonts w:eastAsia="Calibri" w:cstheme="minorHAnsi"/>
          <w:sz w:val="24"/>
          <w:szCs w:val="24"/>
          <w:lang w:eastAsia="it-IT"/>
        </w:rPr>
        <w:t>Januvia®</w:t>
      </w:r>
      <w:r w:rsidR="009F395B" w:rsidRPr="0044300F">
        <w:rPr>
          <w:rFonts w:cstheme="minorHAnsi"/>
          <w:sz w:val="24"/>
          <w:szCs w:val="24"/>
        </w:rPr>
        <w:t xml:space="preserve"> </w:t>
      </w:r>
      <w:r w:rsidRPr="0044300F">
        <w:rPr>
          <w:rFonts w:cstheme="minorHAnsi"/>
          <w:sz w:val="24"/>
          <w:szCs w:val="24"/>
        </w:rPr>
        <w:t>è autorizzato in Italia da oltre 10 anni</w:t>
      </w:r>
      <w:r w:rsidR="00052B9E" w:rsidRPr="0044300F">
        <w:rPr>
          <w:rFonts w:cstheme="minorHAnsi"/>
          <w:sz w:val="24"/>
          <w:szCs w:val="24"/>
        </w:rPr>
        <w:t>.</w:t>
      </w:r>
      <w:r w:rsidR="009F395B" w:rsidRPr="0044300F">
        <w:rPr>
          <w:rFonts w:cstheme="minorHAnsi"/>
          <w:sz w:val="24"/>
          <w:szCs w:val="24"/>
        </w:rPr>
        <w:t xml:space="preserve"> </w:t>
      </w:r>
    </w:p>
    <w:p w14:paraId="26BE1BD2" w14:textId="77777777" w:rsidR="00CF08A6" w:rsidRPr="0044300F" w:rsidRDefault="00CF08A6" w:rsidP="00EF6711">
      <w:pPr>
        <w:spacing w:after="0" w:line="240" w:lineRule="auto"/>
        <w:jc w:val="both"/>
        <w:rPr>
          <w:rFonts w:cstheme="minorHAnsi"/>
          <w:sz w:val="24"/>
          <w:szCs w:val="24"/>
        </w:rPr>
      </w:pPr>
    </w:p>
    <w:p w14:paraId="3DCC6A4F" w14:textId="6CA3C8BB" w:rsidR="00F15187" w:rsidRPr="0044300F" w:rsidRDefault="00F15187" w:rsidP="00F15187">
      <w:pPr>
        <w:spacing w:after="0" w:line="240" w:lineRule="auto"/>
        <w:jc w:val="both"/>
        <w:rPr>
          <w:rFonts w:cstheme="minorHAnsi"/>
          <w:sz w:val="24"/>
          <w:szCs w:val="24"/>
        </w:rPr>
      </w:pPr>
      <w:r w:rsidRPr="0044300F">
        <w:rPr>
          <w:rFonts w:cstheme="minorHAnsi"/>
          <w:sz w:val="24"/>
          <w:szCs w:val="24"/>
        </w:rPr>
        <w:t>Il titolare di AIC ha presentato una adeguata documentazione relativa alla valutazione del rischio ambientale</w:t>
      </w:r>
      <w:r w:rsidR="00CA3967">
        <w:rPr>
          <w:rFonts w:cstheme="minorHAnsi"/>
          <w:sz w:val="24"/>
          <w:szCs w:val="24"/>
        </w:rPr>
        <w:t>.</w:t>
      </w:r>
    </w:p>
    <w:p w14:paraId="0B05275A" w14:textId="77777777" w:rsidR="009F584E" w:rsidRPr="0044300F" w:rsidRDefault="009F584E" w:rsidP="00EF6711">
      <w:pPr>
        <w:spacing w:after="0" w:line="240" w:lineRule="auto"/>
        <w:jc w:val="both"/>
        <w:rPr>
          <w:rFonts w:cstheme="minorHAnsi"/>
          <w:sz w:val="24"/>
          <w:szCs w:val="24"/>
        </w:rPr>
      </w:pPr>
    </w:p>
    <w:p w14:paraId="5FC36D74" w14:textId="77777777" w:rsidR="004E5A39" w:rsidRPr="0044300F" w:rsidRDefault="004E5A39" w:rsidP="00EF6711">
      <w:pPr>
        <w:pStyle w:val="Paragrafoelenco"/>
        <w:numPr>
          <w:ilvl w:val="0"/>
          <w:numId w:val="2"/>
        </w:numPr>
        <w:spacing w:after="0" w:line="240" w:lineRule="auto"/>
        <w:jc w:val="both"/>
        <w:rPr>
          <w:rFonts w:cstheme="minorHAnsi"/>
          <w:b/>
          <w:sz w:val="24"/>
          <w:szCs w:val="24"/>
        </w:rPr>
      </w:pPr>
      <w:r w:rsidRPr="0044300F">
        <w:rPr>
          <w:rFonts w:cstheme="minorHAnsi"/>
          <w:b/>
          <w:sz w:val="24"/>
          <w:szCs w:val="24"/>
        </w:rPr>
        <w:lastRenderedPageBreak/>
        <w:t>ASPETTI CLINICI</w:t>
      </w:r>
    </w:p>
    <w:p w14:paraId="3A8B4D48" w14:textId="4C92E3D8" w:rsidR="00052B9E" w:rsidRPr="0044300F" w:rsidRDefault="007715AB" w:rsidP="00052B9E">
      <w:pPr>
        <w:spacing w:after="0" w:line="240" w:lineRule="auto"/>
        <w:jc w:val="both"/>
        <w:rPr>
          <w:rFonts w:cstheme="minorHAnsi"/>
          <w:sz w:val="24"/>
          <w:szCs w:val="24"/>
        </w:rPr>
      </w:pPr>
      <w:r w:rsidRPr="0044300F">
        <w:rPr>
          <w:rFonts w:eastAsia="Calibri" w:cstheme="minorHAnsi"/>
          <w:sz w:val="24"/>
          <w:szCs w:val="24"/>
          <w:lang w:eastAsia="it-IT"/>
        </w:rPr>
        <w:t>YAMUNA</w:t>
      </w:r>
      <w:r w:rsidR="009F395B" w:rsidRPr="0044300F">
        <w:rPr>
          <w:rFonts w:eastAsia="Calibri" w:cstheme="minorHAnsi"/>
          <w:sz w:val="24"/>
          <w:szCs w:val="24"/>
          <w:lang w:eastAsia="it-IT"/>
        </w:rPr>
        <w:t xml:space="preserve"> </w:t>
      </w:r>
      <w:r w:rsidR="00265B61" w:rsidRPr="0044300F">
        <w:rPr>
          <w:rFonts w:cstheme="minorHAnsi"/>
          <w:sz w:val="24"/>
          <w:szCs w:val="24"/>
        </w:rPr>
        <w:t xml:space="preserve">è utilizzato </w:t>
      </w:r>
      <w:r w:rsidR="00052B9E" w:rsidRPr="0044300F">
        <w:rPr>
          <w:rFonts w:cstheme="minorHAnsi"/>
          <w:sz w:val="24"/>
          <w:szCs w:val="24"/>
        </w:rPr>
        <w:t>per migliorare il controllo glicemico nei pazienti adulti con diabete mellito di tipo 2</w:t>
      </w:r>
    </w:p>
    <w:p w14:paraId="0D2088EB" w14:textId="77777777" w:rsidR="00052B9E" w:rsidRPr="0044300F" w:rsidRDefault="00052B9E" w:rsidP="00052B9E">
      <w:pPr>
        <w:spacing w:after="0" w:line="240" w:lineRule="auto"/>
        <w:jc w:val="both"/>
        <w:rPr>
          <w:rFonts w:cstheme="minorHAnsi"/>
          <w:sz w:val="24"/>
          <w:szCs w:val="24"/>
        </w:rPr>
      </w:pPr>
      <w:r w:rsidRPr="0044300F">
        <w:rPr>
          <w:rFonts w:cstheme="minorHAnsi"/>
          <w:sz w:val="24"/>
          <w:szCs w:val="24"/>
        </w:rPr>
        <w:t>in monoterapia:</w:t>
      </w:r>
    </w:p>
    <w:p w14:paraId="4AE5961E" w14:textId="77777777" w:rsidR="00967982" w:rsidRDefault="00052B9E" w:rsidP="00967982">
      <w:pPr>
        <w:spacing w:after="0" w:line="240" w:lineRule="auto"/>
        <w:jc w:val="both"/>
        <w:rPr>
          <w:rFonts w:cstheme="minorHAnsi"/>
          <w:sz w:val="24"/>
          <w:szCs w:val="24"/>
        </w:rPr>
      </w:pPr>
      <w:r w:rsidRPr="0044300F">
        <w:rPr>
          <w:rFonts w:cstheme="minorHAnsi"/>
          <w:sz w:val="24"/>
          <w:szCs w:val="24"/>
        </w:rPr>
        <w:t xml:space="preserve">• </w:t>
      </w:r>
      <w:r w:rsidRPr="0044300F">
        <w:rPr>
          <w:rFonts w:cstheme="minorHAnsi"/>
          <w:sz w:val="24"/>
          <w:szCs w:val="24"/>
        </w:rPr>
        <w:tab/>
        <w:t xml:space="preserve">in pazienti non adeguatamente controllati solamente con dieta ed esercizio fisico e per i quali </w:t>
      </w:r>
    </w:p>
    <w:p w14:paraId="63E23964" w14:textId="07EF978F" w:rsidR="00052B9E" w:rsidRPr="0044300F" w:rsidRDefault="00967982" w:rsidP="00967982">
      <w:pPr>
        <w:spacing w:after="0" w:line="240" w:lineRule="auto"/>
        <w:jc w:val="both"/>
        <w:rPr>
          <w:rFonts w:cstheme="minorHAnsi"/>
          <w:sz w:val="24"/>
          <w:szCs w:val="24"/>
        </w:rPr>
      </w:pPr>
      <w:r>
        <w:rPr>
          <w:rFonts w:cstheme="minorHAnsi"/>
          <w:sz w:val="24"/>
          <w:szCs w:val="24"/>
        </w:rPr>
        <w:tab/>
      </w:r>
      <w:r w:rsidR="00052B9E" w:rsidRPr="0044300F">
        <w:rPr>
          <w:rFonts w:cstheme="minorHAnsi"/>
          <w:sz w:val="24"/>
          <w:szCs w:val="24"/>
        </w:rPr>
        <w:t>la</w:t>
      </w:r>
      <w:r>
        <w:rPr>
          <w:rFonts w:cstheme="minorHAnsi"/>
          <w:sz w:val="24"/>
          <w:szCs w:val="24"/>
        </w:rPr>
        <w:t xml:space="preserve"> </w:t>
      </w:r>
      <w:r w:rsidR="00052B9E" w:rsidRPr="0044300F">
        <w:rPr>
          <w:rFonts w:cstheme="minorHAnsi"/>
          <w:sz w:val="24"/>
          <w:szCs w:val="24"/>
        </w:rPr>
        <w:t>metformina non è appropriata per controindicazioni o intolleranza.</w:t>
      </w:r>
    </w:p>
    <w:p w14:paraId="78C08E3C" w14:textId="77777777" w:rsidR="00052B9E" w:rsidRPr="0044300F" w:rsidRDefault="00052B9E" w:rsidP="00052B9E">
      <w:pPr>
        <w:spacing w:after="0" w:line="240" w:lineRule="auto"/>
        <w:jc w:val="both"/>
        <w:rPr>
          <w:rFonts w:cstheme="minorHAnsi"/>
          <w:sz w:val="24"/>
          <w:szCs w:val="24"/>
        </w:rPr>
      </w:pPr>
    </w:p>
    <w:p w14:paraId="0E1D9CFE" w14:textId="77777777" w:rsidR="00052B9E" w:rsidRPr="0044300F" w:rsidRDefault="00052B9E" w:rsidP="00052B9E">
      <w:pPr>
        <w:spacing w:after="0" w:line="240" w:lineRule="auto"/>
        <w:jc w:val="both"/>
        <w:rPr>
          <w:rFonts w:cstheme="minorHAnsi"/>
          <w:sz w:val="24"/>
          <w:szCs w:val="24"/>
        </w:rPr>
      </w:pPr>
      <w:r w:rsidRPr="0044300F">
        <w:rPr>
          <w:rFonts w:cstheme="minorHAnsi"/>
          <w:sz w:val="24"/>
          <w:szCs w:val="24"/>
        </w:rPr>
        <w:t>in duplice terapia orale in associazione con:</w:t>
      </w:r>
    </w:p>
    <w:p w14:paraId="211C863B" w14:textId="77777777" w:rsidR="00052B9E" w:rsidRPr="0044300F" w:rsidRDefault="00052B9E" w:rsidP="00052B9E">
      <w:pPr>
        <w:spacing w:after="0" w:line="240" w:lineRule="auto"/>
        <w:ind w:left="708" w:hanging="708"/>
        <w:jc w:val="both"/>
        <w:rPr>
          <w:rFonts w:cstheme="minorHAnsi"/>
          <w:sz w:val="24"/>
          <w:szCs w:val="24"/>
        </w:rPr>
      </w:pPr>
      <w:r w:rsidRPr="0044300F">
        <w:rPr>
          <w:rFonts w:cstheme="minorHAnsi"/>
          <w:sz w:val="24"/>
          <w:szCs w:val="24"/>
        </w:rPr>
        <w:t xml:space="preserve">• </w:t>
      </w:r>
      <w:r w:rsidRPr="0044300F">
        <w:rPr>
          <w:rFonts w:cstheme="minorHAnsi"/>
          <w:sz w:val="24"/>
          <w:szCs w:val="24"/>
        </w:rPr>
        <w:tab/>
        <w:t>metformina, quando dieta ed esercizio fisico più metformina da sola non forniscono un adeguato controllo della glicemia.</w:t>
      </w:r>
    </w:p>
    <w:p w14:paraId="5E56439F" w14:textId="77777777" w:rsidR="00052B9E" w:rsidRPr="0044300F" w:rsidRDefault="00052B9E" w:rsidP="00052B9E">
      <w:pPr>
        <w:spacing w:after="0" w:line="240" w:lineRule="auto"/>
        <w:ind w:left="708" w:hanging="708"/>
        <w:jc w:val="both"/>
        <w:rPr>
          <w:rFonts w:cstheme="minorHAnsi"/>
          <w:sz w:val="24"/>
          <w:szCs w:val="24"/>
        </w:rPr>
      </w:pPr>
      <w:r w:rsidRPr="0044300F">
        <w:rPr>
          <w:rFonts w:cstheme="minorHAnsi"/>
          <w:sz w:val="24"/>
          <w:szCs w:val="24"/>
        </w:rPr>
        <w:t xml:space="preserve">• </w:t>
      </w:r>
      <w:r w:rsidRPr="0044300F">
        <w:rPr>
          <w:rFonts w:cstheme="minorHAnsi"/>
          <w:sz w:val="24"/>
          <w:szCs w:val="24"/>
        </w:rPr>
        <w:tab/>
        <w:t>una sulfonilurea, quando dieta ed esercizio fisico più la dose massima tollerata di una sulfonilurea da sola non forniscono un adeguato controllo della glicemia e quando la metformina non è appropriata per controindicazioni o intolleranza.</w:t>
      </w:r>
    </w:p>
    <w:p w14:paraId="2E6D21D3" w14:textId="77777777" w:rsidR="00052B9E" w:rsidRPr="0044300F" w:rsidRDefault="00052B9E" w:rsidP="00052B9E">
      <w:pPr>
        <w:pStyle w:val="Paragrafoelenco"/>
        <w:numPr>
          <w:ilvl w:val="0"/>
          <w:numId w:val="10"/>
        </w:numPr>
        <w:spacing w:after="0" w:line="240" w:lineRule="auto"/>
        <w:ind w:hanging="720"/>
        <w:contextualSpacing w:val="0"/>
        <w:jc w:val="both"/>
        <w:rPr>
          <w:rFonts w:cstheme="minorHAnsi"/>
          <w:sz w:val="24"/>
          <w:szCs w:val="24"/>
        </w:rPr>
      </w:pPr>
      <w:r w:rsidRPr="0044300F">
        <w:rPr>
          <w:rFonts w:cstheme="minorHAnsi"/>
          <w:sz w:val="24"/>
          <w:szCs w:val="24"/>
        </w:rPr>
        <w:t>un agonista del recettore gamma attivato dal proliferatore del perossisoma (PPARγ) (per es., un tiazolidinedione), quando è appropriato l’uso di un agonista PPARγ e quando dieta ed esercizio fisico più l’agonista PPARγ da solo non forniscono un adeguato controllo della glicemia.</w:t>
      </w:r>
    </w:p>
    <w:p w14:paraId="2BB7672E" w14:textId="77777777" w:rsidR="00052B9E" w:rsidRPr="0044300F" w:rsidRDefault="00052B9E" w:rsidP="00052B9E">
      <w:pPr>
        <w:spacing w:after="0" w:line="240" w:lineRule="auto"/>
        <w:jc w:val="both"/>
        <w:rPr>
          <w:rFonts w:cstheme="minorHAnsi"/>
          <w:sz w:val="24"/>
          <w:szCs w:val="24"/>
        </w:rPr>
      </w:pPr>
    </w:p>
    <w:p w14:paraId="35FE2D26" w14:textId="77777777" w:rsidR="00052B9E" w:rsidRPr="0044300F" w:rsidRDefault="00052B9E" w:rsidP="00052B9E">
      <w:pPr>
        <w:spacing w:after="0" w:line="240" w:lineRule="auto"/>
        <w:jc w:val="both"/>
        <w:rPr>
          <w:rFonts w:cstheme="minorHAnsi"/>
          <w:sz w:val="24"/>
          <w:szCs w:val="24"/>
        </w:rPr>
      </w:pPr>
      <w:r w:rsidRPr="0044300F">
        <w:rPr>
          <w:rFonts w:cstheme="minorHAnsi"/>
          <w:sz w:val="24"/>
          <w:szCs w:val="24"/>
        </w:rPr>
        <w:t>in triplice terapia orale in associazione con:</w:t>
      </w:r>
    </w:p>
    <w:p w14:paraId="7316D1AF" w14:textId="77777777" w:rsidR="00052B9E" w:rsidRPr="0044300F" w:rsidRDefault="00052B9E" w:rsidP="00052B9E">
      <w:pPr>
        <w:spacing w:after="0" w:line="240" w:lineRule="auto"/>
        <w:ind w:left="708" w:hanging="708"/>
        <w:jc w:val="both"/>
        <w:rPr>
          <w:rFonts w:cstheme="minorHAnsi"/>
          <w:sz w:val="24"/>
          <w:szCs w:val="24"/>
        </w:rPr>
      </w:pPr>
      <w:r w:rsidRPr="0044300F">
        <w:rPr>
          <w:rFonts w:cstheme="minorHAnsi"/>
          <w:sz w:val="24"/>
          <w:szCs w:val="24"/>
        </w:rPr>
        <w:t>•</w:t>
      </w:r>
      <w:r w:rsidRPr="0044300F">
        <w:rPr>
          <w:rFonts w:cstheme="minorHAnsi"/>
          <w:sz w:val="24"/>
          <w:szCs w:val="24"/>
        </w:rPr>
        <w:tab/>
        <w:t>una sulfonilurea e metformina, quando dieta ed esercizio fisico più la duplice terapia con questi medicinali non forniscono un adeguato controllo della glicemia.</w:t>
      </w:r>
    </w:p>
    <w:p w14:paraId="4D772055" w14:textId="77777777" w:rsidR="00052B9E" w:rsidRPr="0044300F" w:rsidRDefault="00052B9E" w:rsidP="00052B9E">
      <w:pPr>
        <w:spacing w:after="0" w:line="240" w:lineRule="auto"/>
        <w:ind w:left="708" w:hanging="708"/>
        <w:jc w:val="both"/>
        <w:rPr>
          <w:rFonts w:cstheme="minorHAnsi"/>
          <w:sz w:val="24"/>
          <w:szCs w:val="24"/>
        </w:rPr>
      </w:pPr>
      <w:r w:rsidRPr="0044300F">
        <w:rPr>
          <w:rFonts w:cstheme="minorHAnsi"/>
          <w:sz w:val="24"/>
          <w:szCs w:val="24"/>
        </w:rPr>
        <w:t xml:space="preserve">• </w:t>
      </w:r>
      <w:r w:rsidRPr="0044300F">
        <w:rPr>
          <w:rFonts w:cstheme="minorHAnsi"/>
          <w:sz w:val="24"/>
          <w:szCs w:val="24"/>
        </w:rPr>
        <w:tab/>
        <w:t>un agonista PPARγ e metformina, quando è appropriato l’uso di un agonista PPARγ e quando dieta ed esercizio fisico più la duplice terapia con questi medicinali non forniscono un adeguato controllo della glicemia.</w:t>
      </w:r>
    </w:p>
    <w:p w14:paraId="6E203D29" w14:textId="77777777" w:rsidR="00052B9E" w:rsidRPr="0044300F" w:rsidRDefault="00052B9E" w:rsidP="00052B9E">
      <w:pPr>
        <w:spacing w:after="0" w:line="240" w:lineRule="auto"/>
        <w:jc w:val="both"/>
        <w:rPr>
          <w:rFonts w:cstheme="minorHAnsi"/>
          <w:sz w:val="24"/>
          <w:szCs w:val="24"/>
        </w:rPr>
      </w:pPr>
    </w:p>
    <w:p w14:paraId="65D73764" w14:textId="77777777" w:rsidR="00052B9E" w:rsidRPr="0044300F" w:rsidRDefault="00052B9E" w:rsidP="00052B9E">
      <w:pPr>
        <w:spacing w:after="0" w:line="240" w:lineRule="auto"/>
        <w:jc w:val="both"/>
        <w:rPr>
          <w:rFonts w:cstheme="minorHAnsi"/>
          <w:sz w:val="24"/>
          <w:szCs w:val="24"/>
        </w:rPr>
      </w:pPr>
      <w:r w:rsidRPr="0044300F">
        <w:rPr>
          <w:rFonts w:cstheme="minorHAnsi"/>
          <w:sz w:val="24"/>
          <w:szCs w:val="24"/>
        </w:rPr>
        <w:t>YAMUNA è anche indicato come terapia aggiuntiva all’insulina (con o senza metformina), quando dieta ed esercizio fisico più una dose stabile di insulina non forniscono un adeguato controllo della glicemia.</w:t>
      </w:r>
    </w:p>
    <w:p w14:paraId="2E38D4F0" w14:textId="77777777" w:rsidR="004E5A39" w:rsidRPr="0044300F" w:rsidRDefault="004E5A39" w:rsidP="00EF6711">
      <w:pPr>
        <w:spacing w:after="0" w:line="240" w:lineRule="auto"/>
        <w:ind w:right="6"/>
        <w:jc w:val="both"/>
        <w:rPr>
          <w:rFonts w:cstheme="minorHAnsi"/>
          <w:sz w:val="24"/>
          <w:szCs w:val="24"/>
        </w:rPr>
      </w:pPr>
    </w:p>
    <w:p w14:paraId="554DB7A7" w14:textId="77777777" w:rsidR="004E5A39" w:rsidRPr="0044300F" w:rsidRDefault="004E5A39" w:rsidP="00EF6711">
      <w:pPr>
        <w:spacing w:after="0" w:line="240" w:lineRule="auto"/>
        <w:ind w:right="6"/>
        <w:jc w:val="both"/>
        <w:rPr>
          <w:rFonts w:cstheme="minorHAnsi"/>
          <w:b/>
          <w:sz w:val="24"/>
          <w:szCs w:val="24"/>
        </w:rPr>
      </w:pPr>
      <w:r w:rsidRPr="0044300F">
        <w:rPr>
          <w:rFonts w:cstheme="minorHAnsi"/>
          <w:b/>
          <w:sz w:val="24"/>
          <w:szCs w:val="24"/>
        </w:rPr>
        <w:t>Posologia e modalità di somministrazione</w:t>
      </w:r>
    </w:p>
    <w:p w14:paraId="7D9DD53A" w14:textId="151F282C" w:rsidR="004E5A39" w:rsidRPr="0044300F" w:rsidRDefault="004E5A39" w:rsidP="00EF6711">
      <w:pPr>
        <w:spacing w:after="0" w:line="240" w:lineRule="auto"/>
        <w:ind w:right="6"/>
        <w:jc w:val="both"/>
        <w:rPr>
          <w:rFonts w:eastAsia="Calibri" w:cstheme="minorHAnsi"/>
          <w:sz w:val="24"/>
          <w:szCs w:val="24"/>
          <w:lang w:eastAsia="it-IT"/>
        </w:rPr>
      </w:pPr>
      <w:r w:rsidRPr="0044300F">
        <w:rPr>
          <w:rFonts w:cstheme="minorHAnsi"/>
          <w:sz w:val="24"/>
          <w:szCs w:val="24"/>
        </w:rPr>
        <w:t xml:space="preserve">Le informazioni sulla posologia e sulle modalità di somministrazione sono riportate nel Riassunto delle Caratteristiche del Prodotto pubblicato sul sito dell’Agenzia Italiana del Farmaco - </w:t>
      </w:r>
      <w:hyperlink r:id="rId11" w:anchor="/it/" w:history="1">
        <w:r w:rsidR="00165D07" w:rsidRPr="0044300F">
          <w:rPr>
            <w:rStyle w:val="Collegamentoipertestuale"/>
            <w:rFonts w:eastAsia="Calibri" w:cstheme="minorHAnsi"/>
            <w:color w:val="auto"/>
            <w:sz w:val="24"/>
            <w:szCs w:val="24"/>
            <w:lang w:eastAsia="it-IT"/>
          </w:rPr>
          <w:t>https://medicinali.aifa.gov.it/it/#/it/</w:t>
        </w:r>
      </w:hyperlink>
    </w:p>
    <w:p w14:paraId="40BE7444" w14:textId="5486A562" w:rsidR="00AD051C" w:rsidRPr="0044300F" w:rsidRDefault="00AD051C" w:rsidP="00AD051C">
      <w:pPr>
        <w:spacing w:after="0" w:line="240" w:lineRule="auto"/>
        <w:ind w:right="6"/>
        <w:jc w:val="both"/>
        <w:rPr>
          <w:rFonts w:eastAsia="Calibri" w:cstheme="minorHAnsi"/>
          <w:b/>
          <w:i/>
          <w:sz w:val="24"/>
          <w:szCs w:val="24"/>
          <w:highlight w:val="yellow"/>
          <w:lang w:eastAsia="it-IT"/>
        </w:rPr>
      </w:pPr>
    </w:p>
    <w:p w14:paraId="5A26A7CE" w14:textId="3E6DF764" w:rsidR="00AD051C" w:rsidRPr="005D54E1" w:rsidRDefault="001D04B6" w:rsidP="00AD051C">
      <w:pPr>
        <w:spacing w:after="0" w:line="240" w:lineRule="auto"/>
        <w:ind w:right="6"/>
        <w:jc w:val="both"/>
        <w:rPr>
          <w:rFonts w:cstheme="minorHAnsi"/>
          <w:sz w:val="24"/>
          <w:szCs w:val="24"/>
        </w:rPr>
      </w:pPr>
      <w:r w:rsidRPr="005D54E1">
        <w:rPr>
          <w:rFonts w:ascii="Calibri" w:hAnsi="Calibri" w:cs="Calibri"/>
          <w:sz w:val="24"/>
          <w:szCs w:val="24"/>
        </w:rPr>
        <w:t xml:space="preserve">Sono stati presentati </w:t>
      </w:r>
      <w:r w:rsidR="000E57F5" w:rsidRPr="005D54E1">
        <w:rPr>
          <w:rFonts w:ascii="Calibri" w:hAnsi="Calibri" w:cs="Calibri"/>
          <w:sz w:val="24"/>
          <w:szCs w:val="24"/>
        </w:rPr>
        <w:t xml:space="preserve">i </w:t>
      </w:r>
      <w:r w:rsidRPr="005D54E1">
        <w:rPr>
          <w:rFonts w:ascii="Calibri" w:hAnsi="Calibri" w:cs="Calibri"/>
          <w:sz w:val="24"/>
          <w:szCs w:val="24"/>
        </w:rPr>
        <w:t xml:space="preserve">test di dissoluzione in vitro in accordo ai requisiti previsti </w:t>
      </w:r>
      <w:r w:rsidR="000B599F" w:rsidRPr="005D54E1">
        <w:rPr>
          <w:rFonts w:ascii="Calibri" w:hAnsi="Calibri" w:cs="Calibri"/>
          <w:sz w:val="24"/>
          <w:szCs w:val="24"/>
        </w:rPr>
        <w:t xml:space="preserve">dal paragrafo 2.1 - </w:t>
      </w:r>
      <w:r w:rsidR="000B599F" w:rsidRPr="005D54E1">
        <w:rPr>
          <w:i/>
          <w:sz w:val="24"/>
          <w:szCs w:val="24"/>
        </w:rPr>
        <w:t>Biopharmaceutics classification of the drug substance – Solubility</w:t>
      </w:r>
      <w:r w:rsidR="000B599F" w:rsidRPr="005D54E1">
        <w:rPr>
          <w:sz w:val="24"/>
          <w:szCs w:val="24"/>
        </w:rPr>
        <w:t xml:space="preserve"> - </w:t>
      </w:r>
      <w:r w:rsidR="000B599F" w:rsidRPr="005D54E1">
        <w:rPr>
          <w:rFonts w:ascii="Calibri" w:hAnsi="Calibri" w:cs="Calibri"/>
          <w:sz w:val="24"/>
          <w:szCs w:val="24"/>
        </w:rPr>
        <w:t>de</w:t>
      </w:r>
      <w:r w:rsidRPr="005D54E1">
        <w:rPr>
          <w:rFonts w:ascii="Calibri" w:hAnsi="Calibri" w:cs="Calibri"/>
          <w:sz w:val="24"/>
          <w:szCs w:val="24"/>
        </w:rPr>
        <w:t>lla linea guida ICH</w:t>
      </w:r>
      <w:r w:rsidR="000E57F5" w:rsidRPr="005D54E1">
        <w:rPr>
          <w:rFonts w:ascii="Calibri" w:hAnsi="Calibri" w:cs="Calibri"/>
          <w:sz w:val="24"/>
          <w:szCs w:val="24"/>
        </w:rPr>
        <w:t xml:space="preserve"> </w:t>
      </w:r>
      <w:r w:rsidRPr="005D54E1">
        <w:rPr>
          <w:rFonts w:ascii="Calibri" w:hAnsi="Calibri" w:cs="Calibri"/>
          <w:sz w:val="24"/>
          <w:szCs w:val="24"/>
        </w:rPr>
        <w:t xml:space="preserve">M9 - </w:t>
      </w:r>
      <w:r w:rsidR="00F962DB" w:rsidRPr="005D54E1">
        <w:rPr>
          <w:i/>
          <w:sz w:val="24"/>
          <w:szCs w:val="24"/>
        </w:rPr>
        <w:t>G</w:t>
      </w:r>
      <w:r w:rsidRPr="005D54E1">
        <w:rPr>
          <w:i/>
          <w:sz w:val="24"/>
          <w:szCs w:val="24"/>
        </w:rPr>
        <w:t>uideline on biopharmaceutics classification system-based biowaivers</w:t>
      </w:r>
      <w:r w:rsidR="00F962DB" w:rsidRPr="005D54E1">
        <w:rPr>
          <w:sz w:val="24"/>
          <w:szCs w:val="24"/>
        </w:rPr>
        <w:t xml:space="preserve"> – per dimostrare che la diversa salificazione del principio attivo sitagliptin</w:t>
      </w:r>
      <w:r w:rsidR="000B599F" w:rsidRPr="005D54E1">
        <w:rPr>
          <w:sz w:val="24"/>
          <w:szCs w:val="24"/>
        </w:rPr>
        <w:t>,</w:t>
      </w:r>
      <w:r w:rsidR="00F962DB" w:rsidRPr="005D54E1">
        <w:rPr>
          <w:sz w:val="24"/>
          <w:szCs w:val="24"/>
        </w:rPr>
        <w:t xml:space="preserve"> contenuto come cloridrato in YAMUNA</w:t>
      </w:r>
      <w:r w:rsidR="000B599F" w:rsidRPr="005D54E1">
        <w:rPr>
          <w:sz w:val="24"/>
          <w:szCs w:val="24"/>
        </w:rPr>
        <w:t>,</w:t>
      </w:r>
      <w:r w:rsidR="00F962DB" w:rsidRPr="005D54E1">
        <w:rPr>
          <w:sz w:val="24"/>
          <w:szCs w:val="24"/>
        </w:rPr>
        <w:t xml:space="preserve"> è altamente solubile come sitagliptin fosfato monoidrato</w:t>
      </w:r>
      <w:r w:rsidRPr="005D54E1">
        <w:rPr>
          <w:rFonts w:ascii="Calibri" w:hAnsi="Calibri" w:cs="Calibri"/>
          <w:sz w:val="24"/>
          <w:szCs w:val="24"/>
        </w:rPr>
        <w:t xml:space="preserve"> </w:t>
      </w:r>
      <w:r w:rsidR="00F962DB" w:rsidRPr="005D54E1">
        <w:rPr>
          <w:rFonts w:ascii="Calibri" w:hAnsi="Calibri" w:cs="Calibri"/>
          <w:sz w:val="24"/>
          <w:szCs w:val="24"/>
        </w:rPr>
        <w:t xml:space="preserve">contenuto in </w:t>
      </w:r>
      <w:r w:rsidR="000E57F5" w:rsidRPr="005D54E1">
        <w:rPr>
          <w:rFonts w:ascii="Calibri" w:hAnsi="Calibri" w:cs="Calibri"/>
          <w:sz w:val="24"/>
          <w:szCs w:val="24"/>
        </w:rPr>
        <w:t>Januvia</w:t>
      </w:r>
      <w:r w:rsidR="00F962DB" w:rsidRPr="005D54E1">
        <w:rPr>
          <w:rFonts w:ascii="Calibri" w:hAnsi="Calibri" w:cs="Calibri"/>
          <w:sz w:val="24"/>
          <w:szCs w:val="24"/>
        </w:rPr>
        <w:t xml:space="preserve">. Essendo un principio attivo </w:t>
      </w:r>
      <w:r w:rsidR="000E57F5" w:rsidRPr="005D54E1">
        <w:rPr>
          <w:rFonts w:ascii="Calibri" w:hAnsi="Calibri" w:cs="Calibri"/>
          <w:sz w:val="24"/>
          <w:szCs w:val="24"/>
        </w:rPr>
        <w:t xml:space="preserve">definito </w:t>
      </w:r>
      <w:r w:rsidR="00F962DB" w:rsidRPr="005D54E1">
        <w:rPr>
          <w:rFonts w:ascii="Calibri" w:hAnsi="Calibri" w:cs="Calibri"/>
          <w:sz w:val="24"/>
          <w:szCs w:val="24"/>
        </w:rPr>
        <w:t>a</w:t>
      </w:r>
      <w:r w:rsidR="000E57F5" w:rsidRPr="005D54E1">
        <w:rPr>
          <w:rFonts w:ascii="Calibri" w:hAnsi="Calibri" w:cs="Calibri"/>
          <w:sz w:val="24"/>
          <w:szCs w:val="24"/>
        </w:rPr>
        <w:t>ltamente permeabile</w:t>
      </w:r>
      <w:r w:rsidR="00F962DB" w:rsidRPr="005D54E1">
        <w:rPr>
          <w:rFonts w:ascii="Calibri" w:hAnsi="Calibri" w:cs="Calibri"/>
          <w:sz w:val="24"/>
          <w:szCs w:val="24"/>
        </w:rPr>
        <w:t xml:space="preserve"> sulla base dei requisiti </w:t>
      </w:r>
      <w:r w:rsidR="000E57F5" w:rsidRPr="005D54E1">
        <w:rPr>
          <w:rFonts w:ascii="Calibri" w:hAnsi="Calibri" w:cs="Calibri"/>
          <w:sz w:val="24"/>
          <w:szCs w:val="24"/>
        </w:rPr>
        <w:t>del paragrafo 2.2</w:t>
      </w:r>
      <w:r w:rsidR="00EB78D8" w:rsidRPr="005D54E1">
        <w:rPr>
          <w:rFonts w:ascii="Calibri" w:hAnsi="Calibri" w:cs="Calibri"/>
          <w:sz w:val="24"/>
          <w:szCs w:val="24"/>
        </w:rPr>
        <w:t xml:space="preserve"> -  </w:t>
      </w:r>
      <w:r w:rsidR="00EB78D8" w:rsidRPr="005D54E1">
        <w:rPr>
          <w:rFonts w:ascii="Calibri" w:hAnsi="Calibri" w:cs="Calibri"/>
          <w:i/>
          <w:sz w:val="24"/>
          <w:szCs w:val="24"/>
        </w:rPr>
        <w:t>Permeability</w:t>
      </w:r>
      <w:r w:rsidR="00EB78D8" w:rsidRPr="005D54E1">
        <w:rPr>
          <w:rFonts w:ascii="Calibri" w:hAnsi="Calibri" w:cs="Calibri"/>
          <w:sz w:val="24"/>
          <w:szCs w:val="24"/>
        </w:rPr>
        <w:t xml:space="preserve"> - </w:t>
      </w:r>
      <w:r w:rsidR="000E57F5" w:rsidRPr="005D54E1">
        <w:rPr>
          <w:rFonts w:ascii="Calibri" w:hAnsi="Calibri" w:cs="Calibri"/>
          <w:sz w:val="24"/>
          <w:szCs w:val="24"/>
        </w:rPr>
        <w:t xml:space="preserve"> de</w:t>
      </w:r>
      <w:r w:rsidR="00F962DB" w:rsidRPr="005D54E1">
        <w:rPr>
          <w:rFonts w:ascii="Calibri" w:hAnsi="Calibri" w:cs="Calibri"/>
          <w:sz w:val="24"/>
          <w:szCs w:val="24"/>
        </w:rPr>
        <w:t>ll</w:t>
      </w:r>
      <w:r w:rsidR="000E57F5" w:rsidRPr="005D54E1">
        <w:rPr>
          <w:rFonts w:ascii="Calibri" w:hAnsi="Calibri" w:cs="Calibri"/>
          <w:sz w:val="24"/>
          <w:szCs w:val="24"/>
        </w:rPr>
        <w:t>a</w:t>
      </w:r>
      <w:r w:rsidR="00F962DB" w:rsidRPr="005D54E1">
        <w:rPr>
          <w:rFonts w:ascii="Calibri" w:hAnsi="Calibri" w:cs="Calibri"/>
          <w:sz w:val="24"/>
          <w:szCs w:val="24"/>
        </w:rPr>
        <w:t xml:space="preserve"> </w:t>
      </w:r>
      <w:r w:rsidR="000E57F5" w:rsidRPr="005D54E1">
        <w:rPr>
          <w:rFonts w:ascii="Calibri" w:hAnsi="Calibri" w:cs="Calibri"/>
          <w:sz w:val="24"/>
          <w:szCs w:val="24"/>
        </w:rPr>
        <w:t>ICH M9</w:t>
      </w:r>
      <w:r w:rsidR="00F962DB" w:rsidRPr="005D54E1">
        <w:rPr>
          <w:rFonts w:ascii="Calibri" w:hAnsi="Calibri" w:cs="Calibri"/>
          <w:sz w:val="24"/>
          <w:szCs w:val="24"/>
        </w:rPr>
        <w:t xml:space="preserve">, è stato dimostrato che le due diverse forme salificate dello stesso principio attivo appartengono </w:t>
      </w:r>
      <w:r w:rsidRPr="005D54E1">
        <w:rPr>
          <w:rFonts w:ascii="Calibri" w:hAnsi="Calibri" w:cs="Calibri"/>
          <w:sz w:val="24"/>
          <w:szCs w:val="24"/>
        </w:rPr>
        <w:t>alla classe</w:t>
      </w:r>
      <w:r w:rsidR="00F962DB" w:rsidRPr="005D54E1">
        <w:rPr>
          <w:rFonts w:ascii="Calibri" w:hAnsi="Calibri" w:cs="Calibri"/>
          <w:sz w:val="24"/>
          <w:szCs w:val="24"/>
        </w:rPr>
        <w:t xml:space="preserve"> BCS I</w:t>
      </w:r>
      <w:r w:rsidRPr="005D54E1">
        <w:rPr>
          <w:rFonts w:ascii="Calibri" w:hAnsi="Calibri" w:cs="Calibri"/>
          <w:sz w:val="24"/>
          <w:szCs w:val="24"/>
        </w:rPr>
        <w:t>.</w:t>
      </w:r>
      <w:r w:rsidR="000E57F5" w:rsidRPr="005D54E1">
        <w:rPr>
          <w:rFonts w:ascii="Calibri" w:hAnsi="Calibri" w:cs="Calibri"/>
          <w:sz w:val="24"/>
          <w:szCs w:val="24"/>
        </w:rPr>
        <w:t xml:space="preserve"> È stata</w:t>
      </w:r>
      <w:r w:rsidR="00EB78D8" w:rsidRPr="005D54E1">
        <w:rPr>
          <w:rFonts w:ascii="Calibri" w:hAnsi="Calibri" w:cs="Calibri"/>
          <w:sz w:val="24"/>
          <w:szCs w:val="24"/>
        </w:rPr>
        <w:t xml:space="preserve"> inoltra </w:t>
      </w:r>
      <w:r w:rsidR="000B599F" w:rsidRPr="005D54E1">
        <w:rPr>
          <w:rFonts w:ascii="Calibri" w:hAnsi="Calibri" w:cs="Calibri"/>
          <w:sz w:val="24"/>
          <w:szCs w:val="24"/>
        </w:rPr>
        <w:t>dimostrat</w:t>
      </w:r>
      <w:r w:rsidR="000E57F5" w:rsidRPr="005D54E1">
        <w:rPr>
          <w:rFonts w:ascii="Calibri" w:hAnsi="Calibri" w:cs="Calibri"/>
          <w:sz w:val="24"/>
          <w:szCs w:val="24"/>
        </w:rPr>
        <w:t>a</w:t>
      </w:r>
      <w:r w:rsidR="000B599F" w:rsidRPr="005D54E1">
        <w:rPr>
          <w:rFonts w:ascii="Calibri" w:hAnsi="Calibri" w:cs="Calibri"/>
          <w:sz w:val="24"/>
          <w:szCs w:val="24"/>
        </w:rPr>
        <w:t xml:space="preserve"> </w:t>
      </w:r>
      <w:r w:rsidR="000E57F5" w:rsidRPr="005D54E1">
        <w:rPr>
          <w:rFonts w:ascii="Calibri" w:hAnsi="Calibri" w:cs="Calibri"/>
          <w:sz w:val="24"/>
          <w:szCs w:val="24"/>
        </w:rPr>
        <w:t>la comparabilità della composizione qualitativa e quantitativa degli eccipienti tra le due formulazioni in accordo ai requisiti del paragrafo 3.1</w:t>
      </w:r>
      <w:r w:rsidR="00EB78D8" w:rsidRPr="005D54E1">
        <w:rPr>
          <w:rFonts w:ascii="Calibri" w:hAnsi="Calibri" w:cs="Calibri"/>
          <w:sz w:val="24"/>
          <w:szCs w:val="24"/>
        </w:rPr>
        <w:t xml:space="preserve"> – </w:t>
      </w:r>
      <w:r w:rsidR="00EB78D8" w:rsidRPr="005D54E1">
        <w:rPr>
          <w:rFonts w:ascii="Calibri" w:hAnsi="Calibri" w:cs="Calibri"/>
          <w:i/>
          <w:sz w:val="24"/>
          <w:szCs w:val="24"/>
        </w:rPr>
        <w:t>Excipients</w:t>
      </w:r>
      <w:r w:rsidR="00EB78D8" w:rsidRPr="005D54E1">
        <w:rPr>
          <w:rFonts w:ascii="Calibri" w:hAnsi="Calibri" w:cs="Calibri"/>
          <w:sz w:val="24"/>
          <w:szCs w:val="24"/>
        </w:rPr>
        <w:t xml:space="preserve"> - </w:t>
      </w:r>
      <w:r w:rsidR="000E57F5" w:rsidRPr="005D54E1">
        <w:rPr>
          <w:rFonts w:ascii="Calibri" w:hAnsi="Calibri" w:cs="Calibri"/>
          <w:sz w:val="24"/>
          <w:szCs w:val="24"/>
        </w:rPr>
        <w:t xml:space="preserve"> della succitata linea guida. Infine è stata dimostrata la similarità nei profili di dissoluzione </w:t>
      </w:r>
      <w:r w:rsidR="000B599F" w:rsidRPr="005D54E1">
        <w:rPr>
          <w:rFonts w:ascii="Calibri" w:hAnsi="Calibri" w:cs="Calibri"/>
          <w:sz w:val="24"/>
          <w:szCs w:val="24"/>
        </w:rPr>
        <w:t>ai pH fisiologici (1.2, 4.5 e 6.8)</w:t>
      </w:r>
      <w:r w:rsidR="00F962DB" w:rsidRPr="005D54E1">
        <w:rPr>
          <w:rFonts w:ascii="Calibri" w:hAnsi="Calibri" w:cs="Calibri"/>
          <w:sz w:val="24"/>
          <w:szCs w:val="24"/>
        </w:rPr>
        <w:t xml:space="preserve"> tra YAMUNA e </w:t>
      </w:r>
      <w:r w:rsidR="000E57F5" w:rsidRPr="005D54E1">
        <w:rPr>
          <w:rFonts w:ascii="Calibri" w:hAnsi="Calibri" w:cs="Calibri"/>
          <w:sz w:val="24"/>
          <w:szCs w:val="24"/>
        </w:rPr>
        <w:t>Januvia</w:t>
      </w:r>
      <w:r w:rsidR="00F962DB" w:rsidRPr="005D54E1">
        <w:rPr>
          <w:rFonts w:ascii="Calibri" w:hAnsi="Calibri" w:cs="Calibri"/>
          <w:sz w:val="24"/>
          <w:szCs w:val="24"/>
        </w:rPr>
        <w:t xml:space="preserve"> </w:t>
      </w:r>
      <w:r w:rsidR="00EB78D8" w:rsidRPr="005D54E1">
        <w:rPr>
          <w:rFonts w:ascii="Calibri" w:hAnsi="Calibri" w:cs="Calibri"/>
          <w:sz w:val="24"/>
          <w:szCs w:val="24"/>
        </w:rPr>
        <w:t xml:space="preserve">per tutti i dosaggi: </w:t>
      </w:r>
      <w:r w:rsidR="00F962DB" w:rsidRPr="005D54E1">
        <w:rPr>
          <w:rFonts w:ascii="Calibri" w:hAnsi="Calibri" w:cs="Calibri"/>
          <w:sz w:val="24"/>
          <w:szCs w:val="24"/>
        </w:rPr>
        <w:t>100, 50 e 25 mg</w:t>
      </w:r>
      <w:r w:rsidR="000B599F" w:rsidRPr="005D54E1">
        <w:rPr>
          <w:rFonts w:ascii="Calibri" w:hAnsi="Calibri" w:cs="Calibri"/>
          <w:sz w:val="24"/>
          <w:szCs w:val="24"/>
        </w:rPr>
        <w:t>.</w:t>
      </w:r>
      <w:r w:rsidRPr="005D54E1">
        <w:rPr>
          <w:rFonts w:ascii="Calibri" w:hAnsi="Calibri" w:cs="Calibri"/>
          <w:sz w:val="24"/>
          <w:szCs w:val="24"/>
        </w:rPr>
        <w:t>I</w:t>
      </w:r>
      <w:r w:rsidR="00AD051C" w:rsidRPr="005D54E1">
        <w:rPr>
          <w:rFonts w:cstheme="minorHAnsi"/>
          <w:sz w:val="24"/>
          <w:szCs w:val="24"/>
        </w:rPr>
        <w:t>.</w:t>
      </w:r>
    </w:p>
    <w:p w14:paraId="18007CDB" w14:textId="77777777" w:rsidR="004631F3" w:rsidRPr="005D54E1" w:rsidRDefault="004631F3" w:rsidP="004631F3">
      <w:pPr>
        <w:spacing w:after="0" w:line="240" w:lineRule="auto"/>
        <w:jc w:val="both"/>
        <w:rPr>
          <w:rFonts w:cstheme="minorHAnsi"/>
          <w:sz w:val="24"/>
          <w:szCs w:val="24"/>
        </w:rPr>
      </w:pPr>
    </w:p>
    <w:p w14:paraId="65C28A10" w14:textId="77777777" w:rsidR="004631F3" w:rsidRPr="004907CA" w:rsidRDefault="004631F3" w:rsidP="005049A1">
      <w:pPr>
        <w:spacing w:after="0" w:line="240" w:lineRule="auto"/>
        <w:jc w:val="both"/>
        <w:rPr>
          <w:rFonts w:cstheme="minorHAnsi"/>
          <w:sz w:val="24"/>
          <w:szCs w:val="24"/>
        </w:rPr>
      </w:pPr>
      <w:r w:rsidRPr="005D54E1">
        <w:rPr>
          <w:rFonts w:cstheme="minorHAnsi"/>
          <w:sz w:val="24"/>
          <w:szCs w:val="24"/>
        </w:rPr>
        <w:t>La giustificazione per il BCS (Biopharmaceutics Classification System) – base</w:t>
      </w:r>
      <w:r w:rsidR="00881BCB" w:rsidRPr="005D54E1">
        <w:rPr>
          <w:rFonts w:cstheme="minorHAnsi"/>
          <w:sz w:val="24"/>
          <w:szCs w:val="24"/>
        </w:rPr>
        <w:t>d</w:t>
      </w:r>
      <w:r w:rsidRPr="005D54E1">
        <w:rPr>
          <w:rFonts w:cstheme="minorHAnsi"/>
          <w:sz w:val="24"/>
          <w:szCs w:val="24"/>
        </w:rPr>
        <w:t xml:space="preserve"> biowaver può essere accettata.</w:t>
      </w:r>
    </w:p>
    <w:p w14:paraId="33CE9A1C" w14:textId="54C1EDE4" w:rsidR="005049A1" w:rsidRPr="0044300F" w:rsidRDefault="005049A1" w:rsidP="005049A1">
      <w:pPr>
        <w:spacing w:after="0" w:line="240" w:lineRule="auto"/>
        <w:jc w:val="both"/>
        <w:rPr>
          <w:rFonts w:cstheme="minorHAnsi"/>
          <w:b/>
          <w:sz w:val="24"/>
          <w:szCs w:val="24"/>
        </w:rPr>
      </w:pPr>
      <w:r w:rsidRPr="0044300F">
        <w:rPr>
          <w:rFonts w:cstheme="minorHAnsi"/>
          <w:b/>
          <w:sz w:val="24"/>
          <w:szCs w:val="24"/>
        </w:rPr>
        <w:lastRenderedPageBreak/>
        <w:t>Efficacia e sicurezza clinica</w:t>
      </w:r>
    </w:p>
    <w:p w14:paraId="17FAF5EC" w14:textId="4A03642B" w:rsidR="005049A1" w:rsidRPr="0044300F" w:rsidRDefault="005049A1" w:rsidP="005049A1">
      <w:pPr>
        <w:spacing w:after="0" w:line="240" w:lineRule="auto"/>
        <w:jc w:val="both"/>
        <w:rPr>
          <w:rFonts w:cstheme="minorHAnsi"/>
          <w:sz w:val="24"/>
          <w:szCs w:val="24"/>
        </w:rPr>
      </w:pPr>
      <w:r w:rsidRPr="0044300F">
        <w:rPr>
          <w:rFonts w:cstheme="minorHAnsi"/>
          <w:sz w:val="24"/>
          <w:szCs w:val="24"/>
        </w:rPr>
        <w:t>Non sono stati presentati nuovi dati di efficacia e sicurezza clinica: il profilo di sicur</w:t>
      </w:r>
      <w:r w:rsidR="00F90F1F" w:rsidRPr="0044300F">
        <w:rPr>
          <w:rFonts w:cstheme="minorHAnsi"/>
          <w:sz w:val="24"/>
          <w:szCs w:val="24"/>
        </w:rPr>
        <w:t>ezza e l’efficacia del principi</w:t>
      </w:r>
      <w:r w:rsidR="00A21D97" w:rsidRPr="0044300F">
        <w:rPr>
          <w:rFonts w:cstheme="minorHAnsi"/>
          <w:sz w:val="24"/>
          <w:szCs w:val="24"/>
        </w:rPr>
        <w:t>o</w:t>
      </w:r>
      <w:r w:rsidRPr="0044300F">
        <w:rPr>
          <w:rFonts w:cstheme="minorHAnsi"/>
          <w:sz w:val="24"/>
          <w:szCs w:val="24"/>
        </w:rPr>
        <w:t xml:space="preserve"> attiv</w:t>
      </w:r>
      <w:r w:rsidR="00A21D97" w:rsidRPr="0044300F">
        <w:rPr>
          <w:rFonts w:cstheme="minorHAnsi"/>
          <w:sz w:val="24"/>
          <w:szCs w:val="24"/>
        </w:rPr>
        <w:t>o</w:t>
      </w:r>
      <w:r w:rsidRPr="0044300F">
        <w:rPr>
          <w:rFonts w:cstheme="minorHAnsi"/>
          <w:sz w:val="24"/>
          <w:szCs w:val="24"/>
        </w:rPr>
        <w:t xml:space="preserve"> di </w:t>
      </w:r>
      <w:r w:rsidR="007715AB" w:rsidRPr="0044300F">
        <w:rPr>
          <w:rFonts w:eastAsia="Calibri" w:cstheme="minorHAnsi"/>
          <w:sz w:val="24"/>
          <w:szCs w:val="24"/>
          <w:lang w:eastAsia="it-IT"/>
        </w:rPr>
        <w:t>YAMUNA</w:t>
      </w:r>
      <w:r w:rsidR="00A21D97" w:rsidRPr="0044300F">
        <w:rPr>
          <w:rFonts w:eastAsia="Calibri" w:cstheme="minorHAnsi"/>
          <w:sz w:val="24"/>
          <w:szCs w:val="24"/>
          <w:lang w:eastAsia="it-IT"/>
        </w:rPr>
        <w:t xml:space="preserve"> </w:t>
      </w:r>
      <w:r w:rsidRPr="0044300F">
        <w:rPr>
          <w:rFonts w:cstheme="minorHAnsi"/>
          <w:sz w:val="24"/>
          <w:szCs w:val="24"/>
        </w:rPr>
        <w:t xml:space="preserve">è ben conosciuto. </w:t>
      </w:r>
    </w:p>
    <w:p w14:paraId="11B918BB" w14:textId="77777777" w:rsidR="006727BD" w:rsidRPr="0044300F" w:rsidRDefault="006727BD" w:rsidP="006727BD">
      <w:pPr>
        <w:spacing w:after="0" w:line="240" w:lineRule="auto"/>
        <w:ind w:right="6"/>
        <w:jc w:val="both"/>
        <w:rPr>
          <w:rFonts w:eastAsia="Calibri" w:cstheme="minorHAnsi"/>
          <w:b/>
          <w:i/>
          <w:sz w:val="24"/>
          <w:szCs w:val="24"/>
          <w:highlight w:val="green"/>
          <w:lang w:eastAsia="it-IT"/>
        </w:rPr>
      </w:pPr>
    </w:p>
    <w:p w14:paraId="12311AE2" w14:textId="77777777" w:rsidR="004E5A39" w:rsidRPr="0044300F" w:rsidRDefault="004E5A39" w:rsidP="00EF6711">
      <w:pPr>
        <w:pStyle w:val="Paragrafoelenco"/>
        <w:spacing w:after="0" w:line="240" w:lineRule="auto"/>
        <w:ind w:left="0"/>
        <w:jc w:val="both"/>
        <w:rPr>
          <w:rFonts w:cstheme="minorHAnsi"/>
          <w:b/>
          <w:sz w:val="24"/>
          <w:szCs w:val="24"/>
        </w:rPr>
      </w:pPr>
      <w:r w:rsidRPr="0044300F">
        <w:rPr>
          <w:rFonts w:cstheme="minorHAnsi"/>
          <w:b/>
          <w:sz w:val="24"/>
          <w:szCs w:val="24"/>
        </w:rPr>
        <w:t>Piano di Valutazione del Rischio (</w:t>
      </w:r>
      <w:r w:rsidRPr="0044300F">
        <w:rPr>
          <w:rFonts w:cstheme="minorHAnsi"/>
          <w:b/>
          <w:i/>
          <w:sz w:val="24"/>
          <w:szCs w:val="24"/>
        </w:rPr>
        <w:t>Risk Management Plan</w:t>
      </w:r>
      <w:r w:rsidRPr="0044300F">
        <w:rPr>
          <w:rFonts w:cstheme="minorHAnsi"/>
          <w:b/>
          <w:sz w:val="24"/>
          <w:szCs w:val="24"/>
        </w:rPr>
        <w:t xml:space="preserve"> - RMP)</w:t>
      </w:r>
    </w:p>
    <w:p w14:paraId="00E11AA9" w14:textId="2517BBA5" w:rsidR="004E5A39" w:rsidRPr="0044300F" w:rsidRDefault="004E5A39" w:rsidP="00A31CC1">
      <w:pPr>
        <w:pStyle w:val="Paragrafoelenco"/>
        <w:spacing w:after="0"/>
        <w:ind w:left="0"/>
        <w:jc w:val="both"/>
        <w:rPr>
          <w:rFonts w:eastAsia="Calibri" w:cstheme="minorHAnsi"/>
          <w:sz w:val="24"/>
          <w:szCs w:val="24"/>
          <w:lang w:eastAsia="it-IT"/>
        </w:rPr>
      </w:pPr>
      <w:r w:rsidRPr="0044300F">
        <w:rPr>
          <w:rFonts w:eastAsia="Calibri" w:cstheme="minorHAnsi"/>
          <w:sz w:val="24"/>
          <w:szCs w:val="24"/>
          <w:lang w:eastAsia="it-IT"/>
        </w:rPr>
        <w:t xml:space="preserve">E’ stato presentato un RMP in accordo a quanto previsto dalla Direttiva 2001/83/EU s.m.i. che descrive le attività di farmacovigilanza e gli interventi definiti al fine di identificare, caratterizzare, prevenire o minimizzare i rischi collegati all’uso di </w:t>
      </w:r>
      <w:r w:rsidR="007715AB" w:rsidRPr="0044300F">
        <w:rPr>
          <w:rFonts w:eastAsia="Calibri" w:cstheme="minorHAnsi"/>
          <w:sz w:val="24"/>
          <w:szCs w:val="24"/>
          <w:lang w:eastAsia="it-IT"/>
        </w:rPr>
        <w:t>YAMUNA</w:t>
      </w:r>
      <w:r w:rsidRPr="0044300F">
        <w:rPr>
          <w:rFonts w:eastAsia="Calibri" w:cstheme="minorHAnsi"/>
          <w:sz w:val="24"/>
          <w:szCs w:val="24"/>
          <w:lang w:eastAsia="it-IT"/>
        </w:rPr>
        <w:t>.</w:t>
      </w:r>
    </w:p>
    <w:p w14:paraId="56C87A1B" w14:textId="77777777" w:rsidR="00265B61" w:rsidRPr="0044300F" w:rsidRDefault="00265B61" w:rsidP="00A31CC1">
      <w:pPr>
        <w:pStyle w:val="Paragrafoelenco"/>
        <w:spacing w:after="0"/>
        <w:ind w:left="0"/>
        <w:jc w:val="both"/>
        <w:rPr>
          <w:rFonts w:eastAsia="Calibri" w:cstheme="minorHAnsi"/>
          <w:sz w:val="24"/>
          <w:szCs w:val="24"/>
          <w:lang w:eastAsia="it-IT"/>
        </w:rPr>
      </w:pPr>
      <w:r w:rsidRPr="0044300F">
        <w:rPr>
          <w:rFonts w:eastAsia="Calibri" w:cstheme="minorHAnsi"/>
          <w:sz w:val="24"/>
          <w:szCs w:val="24"/>
          <w:lang w:eastAsia="it-IT"/>
        </w:rPr>
        <w:t>Il riassunto delle problematiche di sicurezza è riportato nella tabella seguente.</w:t>
      </w:r>
    </w:p>
    <w:p w14:paraId="6401428D" w14:textId="77777777" w:rsidR="00265B61" w:rsidRPr="0044300F" w:rsidRDefault="00265B61" w:rsidP="00265B61">
      <w:pPr>
        <w:pStyle w:val="Paragrafoelenco"/>
        <w:spacing w:after="0" w:line="240" w:lineRule="auto"/>
        <w:ind w:left="0"/>
        <w:jc w:val="both"/>
        <w:rPr>
          <w:rFonts w:cstheme="minorHAnsi"/>
          <w:sz w:val="24"/>
          <w:szCs w:val="24"/>
        </w:rPr>
      </w:pPr>
    </w:p>
    <w:tbl>
      <w:tblPr>
        <w:tblW w:w="4443"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5E0" w:firstRow="1" w:lastRow="1" w:firstColumn="1" w:lastColumn="1" w:noHBand="0" w:noVBand="1"/>
      </w:tblPr>
      <w:tblGrid>
        <w:gridCol w:w="3114"/>
        <w:gridCol w:w="5642"/>
      </w:tblGrid>
      <w:tr w:rsidR="003E2BBA" w:rsidRPr="00C37DCF" w14:paraId="22971590" w14:textId="77777777" w:rsidTr="00C37DCF">
        <w:trPr>
          <w:trHeight w:val="349"/>
        </w:trPr>
        <w:tc>
          <w:tcPr>
            <w:tcW w:w="1778" w:type="pct"/>
          </w:tcPr>
          <w:p w14:paraId="1F62F5AA" w14:textId="77777777" w:rsidR="003E2BBA" w:rsidRPr="003E2BBA" w:rsidRDefault="003E2BBA" w:rsidP="003E2BBA">
            <w:pPr>
              <w:pStyle w:val="TabletextrowsAgency"/>
              <w:spacing w:line="240" w:lineRule="auto"/>
              <w:jc w:val="both"/>
              <w:rPr>
                <w:rFonts w:asciiTheme="minorHAnsi" w:hAnsiTheme="minorHAnsi" w:cstheme="minorHAnsi"/>
                <w:sz w:val="24"/>
                <w:szCs w:val="24"/>
                <w:lang w:eastAsia="en-GB"/>
              </w:rPr>
            </w:pPr>
            <w:r w:rsidRPr="003E2BBA">
              <w:rPr>
                <w:rFonts w:asciiTheme="minorHAnsi" w:hAnsiTheme="minorHAnsi" w:cstheme="minorHAnsi"/>
                <w:sz w:val="24"/>
                <w:szCs w:val="24"/>
                <w:lang w:eastAsia="en-GB"/>
              </w:rPr>
              <w:t>Rischi importanti identificati</w:t>
            </w:r>
          </w:p>
        </w:tc>
        <w:tc>
          <w:tcPr>
            <w:tcW w:w="3222" w:type="pct"/>
          </w:tcPr>
          <w:p w14:paraId="32773773" w14:textId="1ECD74C7" w:rsidR="003E2BBA" w:rsidRPr="00C37DCF" w:rsidRDefault="003E2BBA" w:rsidP="00C37DCF">
            <w:pPr>
              <w:jc w:val="both"/>
              <w:rPr>
                <w:rFonts w:cstheme="minorHAnsi"/>
                <w:sz w:val="24"/>
                <w:szCs w:val="24"/>
              </w:rPr>
            </w:pPr>
            <w:r w:rsidRPr="00C37DCF">
              <w:rPr>
                <w:rFonts w:cs="Arial"/>
                <w:sz w:val="24"/>
                <w:szCs w:val="24"/>
                <w:lang w:val="en-US"/>
              </w:rPr>
              <w:t>Nessuno</w:t>
            </w:r>
          </w:p>
        </w:tc>
      </w:tr>
      <w:tr w:rsidR="003E2BBA" w:rsidRPr="00C37DCF" w14:paraId="7C02AC11" w14:textId="77777777" w:rsidTr="00C37DCF">
        <w:trPr>
          <w:trHeight w:val="356"/>
        </w:trPr>
        <w:tc>
          <w:tcPr>
            <w:tcW w:w="1778" w:type="pct"/>
            <w:tcBorders>
              <w:top w:val="single" w:sz="6" w:space="0" w:color="auto"/>
              <w:left w:val="single" w:sz="4" w:space="0" w:color="auto"/>
              <w:bottom w:val="single" w:sz="6" w:space="0" w:color="auto"/>
              <w:right w:val="single" w:sz="6" w:space="0" w:color="auto"/>
            </w:tcBorders>
          </w:tcPr>
          <w:p w14:paraId="1923068A" w14:textId="77777777" w:rsidR="003E2BBA" w:rsidRPr="00C37DCF" w:rsidRDefault="003E2BBA" w:rsidP="003E2BBA">
            <w:pPr>
              <w:pStyle w:val="TabletextrowsAgency"/>
              <w:spacing w:line="240" w:lineRule="auto"/>
              <w:jc w:val="both"/>
              <w:rPr>
                <w:rFonts w:asciiTheme="minorHAnsi" w:hAnsiTheme="minorHAnsi" w:cstheme="minorHAnsi"/>
                <w:sz w:val="24"/>
                <w:szCs w:val="24"/>
                <w:lang w:eastAsia="en-GB"/>
              </w:rPr>
            </w:pPr>
            <w:r w:rsidRPr="00C37DCF">
              <w:rPr>
                <w:rFonts w:asciiTheme="minorHAnsi" w:hAnsiTheme="minorHAnsi" w:cstheme="minorHAnsi"/>
                <w:sz w:val="24"/>
                <w:szCs w:val="24"/>
                <w:lang w:eastAsia="en-GB"/>
              </w:rPr>
              <w:t>Rischi importanti potenziali</w:t>
            </w:r>
          </w:p>
        </w:tc>
        <w:tc>
          <w:tcPr>
            <w:tcW w:w="3222" w:type="pct"/>
            <w:tcBorders>
              <w:top w:val="single" w:sz="6" w:space="0" w:color="auto"/>
              <w:left w:val="single" w:sz="6" w:space="0" w:color="auto"/>
              <w:bottom w:val="single" w:sz="6" w:space="0" w:color="auto"/>
              <w:right w:val="single" w:sz="4" w:space="0" w:color="auto"/>
            </w:tcBorders>
          </w:tcPr>
          <w:p w14:paraId="6FBE8BB6" w14:textId="1944AEA8" w:rsidR="003E2BBA" w:rsidRPr="00C37DCF" w:rsidRDefault="003E2BBA" w:rsidP="00C37DCF">
            <w:pPr>
              <w:jc w:val="both"/>
              <w:rPr>
                <w:rFonts w:cstheme="minorHAnsi"/>
                <w:sz w:val="24"/>
                <w:szCs w:val="24"/>
                <w:lang w:eastAsia="en-GB"/>
              </w:rPr>
            </w:pPr>
            <w:r w:rsidRPr="00C37DCF">
              <w:rPr>
                <w:sz w:val="24"/>
                <w:szCs w:val="24"/>
              </w:rPr>
              <w:t>Cancro pancreatico</w:t>
            </w:r>
          </w:p>
        </w:tc>
      </w:tr>
      <w:tr w:rsidR="003E2BBA" w:rsidRPr="00C37DCF" w14:paraId="6C134585" w14:textId="77777777" w:rsidTr="00C37DCF">
        <w:trPr>
          <w:trHeight w:val="388"/>
        </w:trPr>
        <w:tc>
          <w:tcPr>
            <w:tcW w:w="1778" w:type="pct"/>
            <w:tcBorders>
              <w:top w:val="single" w:sz="6" w:space="0" w:color="auto"/>
              <w:left w:val="single" w:sz="4" w:space="0" w:color="auto"/>
              <w:bottom w:val="single" w:sz="4" w:space="0" w:color="auto"/>
              <w:right w:val="single" w:sz="6" w:space="0" w:color="auto"/>
            </w:tcBorders>
          </w:tcPr>
          <w:p w14:paraId="0D8FF832" w14:textId="77777777" w:rsidR="003E2BBA" w:rsidRPr="00C37DCF" w:rsidRDefault="003E2BBA" w:rsidP="003E2BBA">
            <w:pPr>
              <w:pStyle w:val="TabletextrowsAgency"/>
              <w:spacing w:line="240" w:lineRule="auto"/>
              <w:jc w:val="both"/>
              <w:rPr>
                <w:rFonts w:asciiTheme="minorHAnsi" w:hAnsiTheme="minorHAnsi" w:cstheme="minorHAnsi"/>
                <w:sz w:val="24"/>
                <w:szCs w:val="24"/>
                <w:lang w:eastAsia="en-GB"/>
              </w:rPr>
            </w:pPr>
            <w:r w:rsidRPr="00C37DCF">
              <w:rPr>
                <w:rFonts w:asciiTheme="minorHAnsi" w:hAnsiTheme="minorHAnsi" w:cstheme="minorHAnsi"/>
                <w:sz w:val="24"/>
                <w:szCs w:val="24"/>
                <w:lang w:eastAsia="en-GB"/>
              </w:rPr>
              <w:t>Informazioni mancanti</w:t>
            </w:r>
          </w:p>
        </w:tc>
        <w:tc>
          <w:tcPr>
            <w:tcW w:w="3222" w:type="pct"/>
            <w:tcBorders>
              <w:top w:val="single" w:sz="6" w:space="0" w:color="auto"/>
              <w:left w:val="single" w:sz="6" w:space="0" w:color="auto"/>
              <w:bottom w:val="single" w:sz="4" w:space="0" w:color="auto"/>
              <w:right w:val="single" w:sz="4" w:space="0" w:color="auto"/>
            </w:tcBorders>
          </w:tcPr>
          <w:p w14:paraId="67315EEB" w14:textId="6306DAEE" w:rsidR="003E2BBA" w:rsidRPr="00C37DCF" w:rsidRDefault="003E2BBA" w:rsidP="003E2BBA">
            <w:pPr>
              <w:spacing w:after="0" w:line="240" w:lineRule="auto"/>
              <w:rPr>
                <w:rFonts w:cstheme="minorHAnsi"/>
                <w:sz w:val="24"/>
                <w:szCs w:val="24"/>
              </w:rPr>
            </w:pPr>
            <w:r w:rsidRPr="00C37DCF">
              <w:rPr>
                <w:sz w:val="24"/>
                <w:szCs w:val="24"/>
              </w:rPr>
              <w:t>Esposizione durante la gravidanza e l’allattamento</w:t>
            </w:r>
          </w:p>
        </w:tc>
      </w:tr>
    </w:tbl>
    <w:p w14:paraId="3A5EEB97" w14:textId="77777777" w:rsidR="00265B61" w:rsidRPr="0044300F" w:rsidRDefault="00265B61" w:rsidP="00265B61">
      <w:pPr>
        <w:pStyle w:val="Paragrafoelenco"/>
        <w:spacing w:after="0" w:line="240" w:lineRule="auto"/>
        <w:ind w:left="0"/>
        <w:jc w:val="both"/>
        <w:rPr>
          <w:rFonts w:cstheme="minorHAnsi"/>
          <w:sz w:val="24"/>
          <w:szCs w:val="24"/>
          <w:highlight w:val="yellow"/>
        </w:rPr>
      </w:pPr>
    </w:p>
    <w:p w14:paraId="6680C576" w14:textId="77777777" w:rsidR="004E5A39" w:rsidRPr="0044300F" w:rsidRDefault="004E5A39" w:rsidP="00EF6711">
      <w:pPr>
        <w:pStyle w:val="Paragrafoelenco"/>
        <w:spacing w:after="0" w:line="240" w:lineRule="auto"/>
        <w:ind w:left="0"/>
        <w:jc w:val="both"/>
        <w:rPr>
          <w:rFonts w:cstheme="minorHAnsi"/>
          <w:sz w:val="24"/>
          <w:szCs w:val="24"/>
        </w:rPr>
      </w:pPr>
      <w:r w:rsidRPr="0044300F">
        <w:rPr>
          <w:rFonts w:cstheme="minorHAnsi"/>
          <w:sz w:val="24"/>
          <w:szCs w:val="24"/>
        </w:rPr>
        <w:t>Azioni routinarie di farmacovigilanza e di minimizzazione del rischio sono proposte per tutte le problematiche di sicurezza.</w:t>
      </w:r>
    </w:p>
    <w:p w14:paraId="75243640" w14:textId="77777777" w:rsidR="00461D93" w:rsidRPr="0044300F" w:rsidRDefault="004E5A39" w:rsidP="009254CC">
      <w:pPr>
        <w:spacing w:after="0" w:line="240" w:lineRule="auto"/>
        <w:jc w:val="both"/>
        <w:rPr>
          <w:rFonts w:cstheme="minorHAnsi"/>
          <w:sz w:val="24"/>
          <w:szCs w:val="24"/>
        </w:rPr>
      </w:pPr>
      <w:r w:rsidRPr="0044300F">
        <w:rPr>
          <w:rFonts w:cstheme="minorHAnsi"/>
          <w:sz w:val="24"/>
          <w:szCs w:val="24"/>
        </w:rPr>
        <w:t>Oltre le misure previste nel Riassunto delle caratteristiche del prodotto non sono previste attività addizionali di minimizzazione del rischio</w:t>
      </w:r>
      <w:r w:rsidR="009254CC" w:rsidRPr="0044300F">
        <w:rPr>
          <w:rFonts w:cstheme="minorHAnsi"/>
          <w:sz w:val="24"/>
          <w:szCs w:val="24"/>
        </w:rPr>
        <w:t xml:space="preserve">. </w:t>
      </w:r>
    </w:p>
    <w:p w14:paraId="285B5CA1" w14:textId="77777777" w:rsidR="0091040B" w:rsidRPr="0044300F" w:rsidRDefault="0091040B" w:rsidP="00EF6711">
      <w:pPr>
        <w:pStyle w:val="Paragrafoelenco"/>
        <w:spacing w:after="0" w:line="240" w:lineRule="auto"/>
        <w:ind w:left="0"/>
        <w:jc w:val="both"/>
        <w:rPr>
          <w:rFonts w:cstheme="minorHAnsi"/>
          <w:sz w:val="24"/>
          <w:szCs w:val="24"/>
        </w:rPr>
      </w:pPr>
    </w:p>
    <w:p w14:paraId="68BC6142" w14:textId="28ED0812" w:rsidR="009568D6" w:rsidRPr="0044300F" w:rsidRDefault="009254CC" w:rsidP="00EF6711">
      <w:pPr>
        <w:pStyle w:val="Paragrafoelenco"/>
        <w:spacing w:after="0" w:line="240" w:lineRule="auto"/>
        <w:ind w:left="0"/>
        <w:jc w:val="both"/>
        <w:rPr>
          <w:rFonts w:cstheme="minorHAnsi"/>
          <w:sz w:val="24"/>
          <w:szCs w:val="24"/>
        </w:rPr>
      </w:pPr>
      <w:r w:rsidRPr="0044300F">
        <w:rPr>
          <w:rFonts w:cstheme="minorHAnsi"/>
          <w:sz w:val="24"/>
          <w:szCs w:val="24"/>
        </w:rPr>
        <w:t xml:space="preserve">Per maggiori dettagli circa le attività di farmacovigilanza previste per </w:t>
      </w:r>
      <w:r w:rsidR="007715AB" w:rsidRPr="0044300F">
        <w:rPr>
          <w:rFonts w:eastAsia="Calibri" w:cstheme="minorHAnsi"/>
          <w:sz w:val="24"/>
          <w:szCs w:val="24"/>
          <w:lang w:eastAsia="it-IT"/>
        </w:rPr>
        <w:t>YAMUNA</w:t>
      </w:r>
      <w:r w:rsidRPr="0044300F">
        <w:rPr>
          <w:rFonts w:eastAsia="Calibri" w:cstheme="minorHAnsi"/>
          <w:sz w:val="24"/>
          <w:szCs w:val="24"/>
          <w:lang w:eastAsia="it-IT"/>
        </w:rPr>
        <w:t xml:space="preserve"> si può consultare il</w:t>
      </w:r>
      <w:r w:rsidRPr="0044300F">
        <w:rPr>
          <w:rFonts w:cstheme="minorHAnsi"/>
          <w:sz w:val="24"/>
          <w:szCs w:val="24"/>
        </w:rPr>
        <w:t xml:space="preserve"> </w:t>
      </w:r>
      <w:r w:rsidR="009568D6" w:rsidRPr="0044300F">
        <w:rPr>
          <w:rFonts w:cstheme="minorHAnsi"/>
          <w:sz w:val="24"/>
          <w:szCs w:val="24"/>
        </w:rPr>
        <w:t xml:space="preserve">“Summary </w:t>
      </w:r>
      <w:r w:rsidRPr="0044300F">
        <w:rPr>
          <w:rFonts w:cstheme="minorHAnsi"/>
          <w:sz w:val="24"/>
          <w:szCs w:val="24"/>
        </w:rPr>
        <w:t>RMP</w:t>
      </w:r>
      <w:r w:rsidR="009568D6" w:rsidRPr="0044300F">
        <w:rPr>
          <w:rFonts w:cstheme="minorHAnsi"/>
          <w:sz w:val="24"/>
          <w:szCs w:val="24"/>
        </w:rPr>
        <w:t>” allegato.</w:t>
      </w:r>
    </w:p>
    <w:p w14:paraId="1DEC0FF3" w14:textId="77777777" w:rsidR="009254CC" w:rsidRPr="0044300F" w:rsidRDefault="009254CC" w:rsidP="00EF6711">
      <w:pPr>
        <w:pStyle w:val="Paragrafoelenco"/>
        <w:spacing w:after="0" w:line="240" w:lineRule="auto"/>
        <w:ind w:left="0"/>
        <w:jc w:val="both"/>
        <w:rPr>
          <w:rFonts w:cstheme="minorHAnsi"/>
          <w:sz w:val="24"/>
          <w:szCs w:val="24"/>
        </w:rPr>
      </w:pPr>
      <w:r w:rsidRPr="0044300F">
        <w:rPr>
          <w:rFonts w:cstheme="minorHAnsi"/>
          <w:sz w:val="24"/>
          <w:szCs w:val="24"/>
        </w:rPr>
        <w:t xml:space="preserve"> </w:t>
      </w:r>
    </w:p>
    <w:p w14:paraId="27B36863" w14:textId="77777777" w:rsidR="004E5A39" w:rsidRPr="0044300F" w:rsidRDefault="004E5A39" w:rsidP="00EF6711">
      <w:pPr>
        <w:pStyle w:val="Paragrafoelenco"/>
        <w:spacing w:after="0" w:line="240" w:lineRule="auto"/>
        <w:ind w:left="0"/>
        <w:jc w:val="both"/>
        <w:rPr>
          <w:rFonts w:cstheme="minorHAnsi"/>
          <w:b/>
          <w:sz w:val="24"/>
          <w:szCs w:val="24"/>
        </w:rPr>
      </w:pPr>
      <w:r w:rsidRPr="0044300F">
        <w:rPr>
          <w:rFonts w:cstheme="minorHAnsi"/>
          <w:b/>
          <w:sz w:val="24"/>
          <w:szCs w:val="24"/>
        </w:rPr>
        <w:t>Conclusioni</w:t>
      </w:r>
    </w:p>
    <w:p w14:paraId="28B85830" w14:textId="3A6D11AB" w:rsidR="004E5A39" w:rsidRPr="0044300F" w:rsidRDefault="004E5A39" w:rsidP="00EF6711">
      <w:pPr>
        <w:pStyle w:val="Paragrafoelenco"/>
        <w:spacing w:after="0" w:line="240" w:lineRule="auto"/>
        <w:ind w:left="0"/>
        <w:jc w:val="both"/>
        <w:rPr>
          <w:rFonts w:cstheme="minorHAnsi"/>
          <w:sz w:val="24"/>
          <w:szCs w:val="24"/>
        </w:rPr>
      </w:pPr>
      <w:r w:rsidRPr="0044300F">
        <w:rPr>
          <w:rFonts w:cstheme="minorHAnsi"/>
          <w:sz w:val="24"/>
          <w:szCs w:val="24"/>
        </w:rPr>
        <w:t xml:space="preserve">Per la richiesta di AIC di </w:t>
      </w:r>
      <w:r w:rsidR="007715AB" w:rsidRPr="0044300F">
        <w:rPr>
          <w:rFonts w:eastAsia="Calibri" w:cstheme="minorHAnsi"/>
          <w:sz w:val="24"/>
          <w:szCs w:val="24"/>
          <w:lang w:eastAsia="it-IT"/>
        </w:rPr>
        <w:t>YAMUNA</w:t>
      </w:r>
      <w:r w:rsidR="00BE7CDB" w:rsidRPr="0044300F">
        <w:rPr>
          <w:rFonts w:eastAsia="Calibri" w:cstheme="minorHAnsi"/>
          <w:sz w:val="24"/>
          <w:szCs w:val="24"/>
          <w:lang w:eastAsia="it-IT"/>
        </w:rPr>
        <w:t xml:space="preserve"> </w:t>
      </w:r>
      <w:r w:rsidRPr="0044300F">
        <w:rPr>
          <w:rFonts w:cstheme="minorHAnsi"/>
          <w:sz w:val="24"/>
          <w:szCs w:val="24"/>
        </w:rPr>
        <w:t>sono state presentate sufficienti informazioni cliniche.</w:t>
      </w:r>
    </w:p>
    <w:p w14:paraId="431BE215" w14:textId="4154086C" w:rsidR="004E5A39" w:rsidRPr="0044300F" w:rsidRDefault="004E5A39" w:rsidP="00EF6711">
      <w:pPr>
        <w:pStyle w:val="Paragrafoelenco"/>
        <w:spacing w:after="0" w:line="240" w:lineRule="auto"/>
        <w:ind w:left="0"/>
        <w:jc w:val="both"/>
        <w:rPr>
          <w:rFonts w:cstheme="minorHAnsi"/>
          <w:sz w:val="24"/>
          <w:szCs w:val="24"/>
        </w:rPr>
      </w:pPr>
      <w:r w:rsidRPr="0044300F">
        <w:rPr>
          <w:rFonts w:cstheme="minorHAnsi"/>
          <w:sz w:val="24"/>
          <w:szCs w:val="24"/>
        </w:rPr>
        <w:t xml:space="preserve">Il rapporto beneficio/rischio di </w:t>
      </w:r>
      <w:r w:rsidR="007715AB" w:rsidRPr="0044300F">
        <w:rPr>
          <w:rFonts w:eastAsia="Calibri" w:cstheme="minorHAnsi"/>
          <w:sz w:val="24"/>
          <w:szCs w:val="24"/>
          <w:lang w:eastAsia="it-IT"/>
        </w:rPr>
        <w:t>YAMUNA</w:t>
      </w:r>
      <w:r w:rsidR="00BE7CDB" w:rsidRPr="0044300F">
        <w:rPr>
          <w:rFonts w:eastAsia="Calibri" w:cstheme="minorHAnsi"/>
          <w:sz w:val="24"/>
          <w:szCs w:val="24"/>
          <w:lang w:eastAsia="it-IT"/>
        </w:rPr>
        <w:t xml:space="preserve"> </w:t>
      </w:r>
      <w:r w:rsidRPr="0044300F">
        <w:rPr>
          <w:rFonts w:cstheme="minorHAnsi"/>
          <w:sz w:val="24"/>
          <w:szCs w:val="24"/>
        </w:rPr>
        <w:t>è considerato favorevole dal punto di vista clinico.</w:t>
      </w:r>
    </w:p>
    <w:p w14:paraId="1FBD25C2" w14:textId="77777777" w:rsidR="00F35F38" w:rsidRPr="0044300F" w:rsidRDefault="00F35F38" w:rsidP="00EF6711">
      <w:pPr>
        <w:pStyle w:val="Paragrafoelenco"/>
        <w:spacing w:after="0" w:line="240" w:lineRule="auto"/>
        <w:ind w:left="0"/>
        <w:jc w:val="both"/>
        <w:rPr>
          <w:rFonts w:cstheme="minorHAnsi"/>
          <w:sz w:val="24"/>
          <w:szCs w:val="24"/>
        </w:rPr>
      </w:pPr>
    </w:p>
    <w:p w14:paraId="365E4D0F" w14:textId="77777777" w:rsidR="004E5A39" w:rsidRPr="0044300F" w:rsidRDefault="004E5A39" w:rsidP="00EF6711">
      <w:pPr>
        <w:pStyle w:val="Paragrafoelenco"/>
        <w:spacing w:after="0" w:line="240" w:lineRule="auto"/>
        <w:ind w:left="0"/>
        <w:jc w:val="both"/>
        <w:rPr>
          <w:rFonts w:cstheme="minorHAnsi"/>
          <w:sz w:val="24"/>
          <w:szCs w:val="24"/>
        </w:rPr>
      </w:pPr>
    </w:p>
    <w:p w14:paraId="5ABEFA29" w14:textId="1BB88568" w:rsidR="004E5A39" w:rsidRPr="005D54E1" w:rsidRDefault="004E5A39" w:rsidP="00EF6711">
      <w:pPr>
        <w:pStyle w:val="Paragrafoelenco"/>
        <w:numPr>
          <w:ilvl w:val="0"/>
          <w:numId w:val="2"/>
        </w:numPr>
        <w:spacing w:after="0" w:line="240" w:lineRule="auto"/>
        <w:jc w:val="both"/>
        <w:rPr>
          <w:rFonts w:cstheme="minorHAnsi"/>
          <w:b/>
          <w:sz w:val="24"/>
          <w:szCs w:val="24"/>
        </w:rPr>
      </w:pPr>
      <w:r w:rsidRPr="005D54E1">
        <w:rPr>
          <w:rFonts w:cstheme="minorHAnsi"/>
          <w:b/>
          <w:sz w:val="24"/>
          <w:szCs w:val="24"/>
        </w:rPr>
        <w:t>CONSULTAZIONE SUL FOGLIO ILLUSTRATIVO</w:t>
      </w:r>
      <w:r w:rsidR="00796B25" w:rsidRPr="005D54E1">
        <w:rPr>
          <w:rFonts w:cstheme="minorHAnsi"/>
          <w:b/>
          <w:sz w:val="24"/>
          <w:szCs w:val="24"/>
        </w:rPr>
        <w:t xml:space="preserve"> </w:t>
      </w:r>
    </w:p>
    <w:p w14:paraId="6B8FDC32" w14:textId="157452EE" w:rsidR="004E5A39" w:rsidRPr="0044300F" w:rsidRDefault="004E5A39" w:rsidP="00EF6711">
      <w:pPr>
        <w:spacing w:after="0" w:line="240" w:lineRule="auto"/>
        <w:jc w:val="both"/>
        <w:rPr>
          <w:rFonts w:cstheme="minorHAnsi"/>
          <w:sz w:val="24"/>
          <w:szCs w:val="24"/>
          <w:highlight w:val="yellow"/>
        </w:rPr>
      </w:pPr>
      <w:r w:rsidRPr="005D54E1">
        <w:rPr>
          <w:rFonts w:cstheme="minorHAnsi"/>
          <w:sz w:val="24"/>
          <w:szCs w:val="24"/>
        </w:rPr>
        <w:t>Il foglio illustrativo è stato sottoposto al test di leggibilità in accordo ai requisiti dell’art. 59(3) e 61(1) de</w:t>
      </w:r>
      <w:r w:rsidR="00F106A0" w:rsidRPr="005D54E1">
        <w:rPr>
          <w:rFonts w:cstheme="minorHAnsi"/>
          <w:sz w:val="24"/>
          <w:szCs w:val="24"/>
        </w:rPr>
        <w:t xml:space="preserve">lla direttiva 2001/83/EU s.m.i. </w:t>
      </w:r>
      <w:r w:rsidRPr="005D54E1">
        <w:rPr>
          <w:rFonts w:cstheme="minorHAnsi"/>
          <w:sz w:val="24"/>
          <w:szCs w:val="24"/>
        </w:rPr>
        <w:t>i risultati del test hanno dimostrato che il foglio illustrativo corrisponde ai criteri imposti dalla linea guida sulla leggibilità di etichetta e foglio illustrativo dei medicinali per uso umano.</w:t>
      </w:r>
    </w:p>
    <w:p w14:paraId="473385D4" w14:textId="42CDE97A" w:rsidR="004631F3" w:rsidRPr="0044300F" w:rsidRDefault="004631F3" w:rsidP="00EF6711">
      <w:pPr>
        <w:pStyle w:val="Paragrafoelenco"/>
        <w:spacing w:after="0" w:line="240" w:lineRule="auto"/>
        <w:ind w:left="0"/>
        <w:jc w:val="both"/>
        <w:rPr>
          <w:rFonts w:cstheme="minorHAnsi"/>
          <w:sz w:val="24"/>
          <w:szCs w:val="24"/>
        </w:rPr>
      </w:pPr>
      <w:r w:rsidRPr="0044300F">
        <w:rPr>
          <w:rFonts w:cstheme="minorHAnsi"/>
          <w:sz w:val="24"/>
          <w:szCs w:val="24"/>
          <w:highlight w:val="yellow"/>
        </w:rPr>
        <w:t xml:space="preserve"> </w:t>
      </w:r>
      <w:bookmarkStart w:id="1" w:name="_GoBack"/>
      <w:bookmarkEnd w:id="1"/>
    </w:p>
    <w:p w14:paraId="1EA1FE2B" w14:textId="77777777" w:rsidR="004E5A39" w:rsidRPr="0044300F" w:rsidRDefault="004E5A39" w:rsidP="00EF6711">
      <w:pPr>
        <w:spacing w:after="0" w:line="240" w:lineRule="auto"/>
        <w:jc w:val="both"/>
        <w:rPr>
          <w:rFonts w:cstheme="minorHAnsi"/>
          <w:sz w:val="24"/>
          <w:szCs w:val="24"/>
        </w:rPr>
      </w:pPr>
    </w:p>
    <w:p w14:paraId="47A07D87" w14:textId="77777777" w:rsidR="004E5A39" w:rsidRPr="0044300F" w:rsidRDefault="004E5A39" w:rsidP="00EF6711">
      <w:pPr>
        <w:pStyle w:val="Paragrafoelenco"/>
        <w:numPr>
          <w:ilvl w:val="0"/>
          <w:numId w:val="2"/>
        </w:numPr>
        <w:spacing w:after="0" w:line="240" w:lineRule="auto"/>
        <w:jc w:val="both"/>
        <w:rPr>
          <w:rFonts w:cstheme="minorHAnsi"/>
          <w:b/>
          <w:sz w:val="24"/>
          <w:szCs w:val="24"/>
        </w:rPr>
      </w:pPr>
      <w:r w:rsidRPr="0044300F">
        <w:rPr>
          <w:rFonts w:cstheme="minorHAnsi"/>
          <w:b/>
          <w:sz w:val="24"/>
          <w:szCs w:val="24"/>
        </w:rPr>
        <w:t>CONCLUSIONI, VALUTAZIONE DEL RAPPORTO BENEFICIO/RISCHIO E RACCOMANDAZIONI</w:t>
      </w:r>
    </w:p>
    <w:p w14:paraId="72FC8FF0" w14:textId="0D9E1C91" w:rsidR="004E5A39" w:rsidRPr="0044300F" w:rsidRDefault="004E5A39" w:rsidP="00EF6711">
      <w:pPr>
        <w:spacing w:after="0" w:line="240" w:lineRule="auto"/>
        <w:jc w:val="both"/>
        <w:rPr>
          <w:rFonts w:cstheme="minorHAnsi"/>
          <w:sz w:val="24"/>
          <w:szCs w:val="24"/>
        </w:rPr>
      </w:pPr>
      <w:r w:rsidRPr="0044300F">
        <w:rPr>
          <w:rFonts w:cstheme="minorHAnsi"/>
          <w:sz w:val="24"/>
          <w:szCs w:val="24"/>
        </w:rPr>
        <w:t xml:space="preserve">La qualità di </w:t>
      </w:r>
      <w:r w:rsidR="007715AB" w:rsidRPr="0044300F">
        <w:rPr>
          <w:rFonts w:eastAsia="Calibri" w:cstheme="minorHAnsi"/>
          <w:sz w:val="24"/>
          <w:szCs w:val="24"/>
          <w:lang w:eastAsia="it-IT"/>
        </w:rPr>
        <w:t>YAMUNA</w:t>
      </w:r>
      <w:r w:rsidR="00BE7CDB" w:rsidRPr="0044300F">
        <w:rPr>
          <w:rFonts w:eastAsia="Calibri" w:cstheme="minorHAnsi"/>
          <w:sz w:val="24"/>
          <w:szCs w:val="24"/>
          <w:lang w:eastAsia="it-IT"/>
        </w:rPr>
        <w:t xml:space="preserve"> </w:t>
      </w:r>
      <w:r w:rsidRPr="0044300F">
        <w:rPr>
          <w:rFonts w:cstheme="minorHAnsi"/>
          <w:sz w:val="24"/>
          <w:szCs w:val="24"/>
        </w:rPr>
        <w:t>è accettabile e non sono state rilevate criticità da un punto di vista non clinico e clinico.</w:t>
      </w:r>
    </w:p>
    <w:p w14:paraId="523E0D0F" w14:textId="77777777" w:rsidR="00F44B8C" w:rsidRPr="0044300F" w:rsidRDefault="00F44B8C" w:rsidP="00BE7CDB">
      <w:pPr>
        <w:spacing w:after="0" w:line="240" w:lineRule="auto"/>
        <w:jc w:val="both"/>
        <w:rPr>
          <w:rFonts w:cstheme="minorHAnsi"/>
          <w:sz w:val="24"/>
          <w:szCs w:val="24"/>
          <w:highlight w:val="yellow"/>
        </w:rPr>
      </w:pPr>
    </w:p>
    <w:p w14:paraId="65B888D9" w14:textId="47FA9A9E" w:rsidR="00F44B8C" w:rsidRPr="0044300F" w:rsidRDefault="00F44B8C" w:rsidP="00F44B8C">
      <w:pPr>
        <w:shd w:val="clear" w:color="auto" w:fill="FFFFFF"/>
        <w:spacing w:after="0" w:line="240" w:lineRule="auto"/>
        <w:jc w:val="both"/>
        <w:textAlignment w:val="baseline"/>
        <w:rPr>
          <w:rFonts w:eastAsia="Times New Roman" w:cstheme="minorHAnsi"/>
          <w:sz w:val="24"/>
          <w:szCs w:val="24"/>
          <w:lang w:eastAsia="it-IT"/>
        </w:rPr>
      </w:pPr>
      <w:r w:rsidRPr="005D54E1">
        <w:rPr>
          <w:rFonts w:eastAsia="Times New Roman" w:cstheme="minorHAnsi"/>
          <w:sz w:val="24"/>
          <w:szCs w:val="24"/>
          <w:lang w:eastAsia="it-IT"/>
        </w:rPr>
        <w:t xml:space="preserve">I dati e gli studi </w:t>
      </w:r>
      <w:r w:rsidR="00366A15">
        <w:rPr>
          <w:rFonts w:eastAsia="Times New Roman" w:cstheme="minorHAnsi"/>
          <w:sz w:val="24"/>
          <w:szCs w:val="24"/>
          <w:lang w:eastAsia="it-IT"/>
        </w:rPr>
        <w:t xml:space="preserve">di </w:t>
      </w:r>
      <w:r w:rsidRPr="005D54E1">
        <w:rPr>
          <w:rFonts w:eastAsia="Times New Roman" w:cstheme="minorHAnsi"/>
          <w:sz w:val="24"/>
          <w:szCs w:val="24"/>
          <w:bdr w:val="none" w:sz="0" w:space="0" w:color="auto" w:frame="1"/>
          <w:lang w:eastAsia="it-IT"/>
        </w:rPr>
        <w:t>equivalenza farmaceutica</w:t>
      </w:r>
      <w:r w:rsidRPr="005D54E1">
        <w:rPr>
          <w:rFonts w:eastAsia="Times New Roman" w:cstheme="minorHAnsi"/>
          <w:sz w:val="24"/>
          <w:szCs w:val="24"/>
          <w:lang w:eastAsia="it-IT"/>
        </w:rPr>
        <w:t xml:space="preserve"> confermano che </w:t>
      </w:r>
      <w:r w:rsidR="007715AB" w:rsidRPr="005D54E1">
        <w:rPr>
          <w:rFonts w:eastAsia="Times New Roman" w:cstheme="minorHAnsi"/>
          <w:sz w:val="24"/>
          <w:szCs w:val="24"/>
          <w:lang w:eastAsia="it-IT"/>
        </w:rPr>
        <w:t>YAMUNA</w:t>
      </w:r>
      <w:r w:rsidRPr="005D54E1">
        <w:rPr>
          <w:rFonts w:eastAsia="Times New Roman" w:cstheme="minorHAnsi"/>
          <w:sz w:val="24"/>
          <w:szCs w:val="24"/>
          <w:lang w:eastAsia="it-IT"/>
        </w:rPr>
        <w:t xml:space="preserve"> e il medicinale di riferimento</w:t>
      </w:r>
      <w:r w:rsidR="004907CA">
        <w:rPr>
          <w:rFonts w:eastAsia="Times New Roman" w:cstheme="minorHAnsi"/>
          <w:sz w:val="24"/>
          <w:szCs w:val="24"/>
          <w:lang w:eastAsia="it-IT"/>
        </w:rPr>
        <w:t xml:space="preserve"> </w:t>
      </w:r>
      <w:r w:rsidR="0063013B" w:rsidRPr="005D54E1">
        <w:rPr>
          <w:rFonts w:eastAsia="Times New Roman" w:cstheme="minorHAnsi"/>
          <w:sz w:val="24"/>
          <w:szCs w:val="24"/>
          <w:lang w:eastAsia="it-IT"/>
        </w:rPr>
        <w:t>Januvia</w:t>
      </w:r>
      <w:r w:rsidR="004907CA">
        <w:rPr>
          <w:rFonts w:eastAsia="Times New Roman" w:cstheme="minorHAnsi"/>
          <w:sz w:val="24"/>
          <w:szCs w:val="24"/>
          <w:lang w:eastAsia="it-IT"/>
        </w:rPr>
        <w:t>®</w:t>
      </w:r>
      <w:r w:rsidRPr="005D54E1">
        <w:rPr>
          <w:rFonts w:eastAsia="Times New Roman" w:cstheme="minorHAnsi"/>
          <w:sz w:val="24"/>
          <w:szCs w:val="24"/>
          <w:lang w:eastAsia="it-IT"/>
        </w:rPr>
        <w:t xml:space="preserve"> sono equivalenti.</w:t>
      </w:r>
    </w:p>
    <w:p w14:paraId="7366E6BD" w14:textId="77777777" w:rsidR="00F44B8C" w:rsidRPr="0044300F" w:rsidRDefault="00F44B8C" w:rsidP="00F44B8C">
      <w:pPr>
        <w:shd w:val="clear" w:color="auto" w:fill="FFFFFF"/>
        <w:spacing w:after="0" w:line="240" w:lineRule="auto"/>
        <w:jc w:val="both"/>
        <w:textAlignment w:val="baseline"/>
        <w:rPr>
          <w:rFonts w:eastAsia="Times New Roman" w:cstheme="minorHAnsi"/>
          <w:sz w:val="24"/>
          <w:szCs w:val="24"/>
          <w:lang w:eastAsia="it-IT"/>
        </w:rPr>
      </w:pPr>
      <w:r w:rsidRPr="0044300F">
        <w:rPr>
          <w:rFonts w:eastAsia="Times New Roman" w:cstheme="minorHAnsi"/>
          <w:sz w:val="24"/>
          <w:szCs w:val="24"/>
          <w:lang w:eastAsia="it-IT"/>
        </w:rPr>
        <w:t> </w:t>
      </w:r>
    </w:p>
    <w:p w14:paraId="200E2C07" w14:textId="5540E2FC" w:rsidR="004E5A39" w:rsidRPr="0044300F" w:rsidRDefault="004E5A39" w:rsidP="00EF6711">
      <w:pPr>
        <w:spacing w:after="0" w:line="240" w:lineRule="auto"/>
        <w:jc w:val="both"/>
        <w:rPr>
          <w:rFonts w:cstheme="minorHAnsi"/>
          <w:sz w:val="24"/>
          <w:szCs w:val="24"/>
        </w:rPr>
      </w:pPr>
      <w:r w:rsidRPr="0044300F">
        <w:rPr>
          <w:rFonts w:cstheme="minorHAnsi"/>
          <w:sz w:val="24"/>
          <w:szCs w:val="24"/>
        </w:rPr>
        <w:t xml:space="preserve">Il rapporto beneficio/rischio </w:t>
      </w:r>
      <w:r w:rsidR="00071E63" w:rsidRPr="0044300F">
        <w:rPr>
          <w:rFonts w:cstheme="minorHAnsi"/>
          <w:sz w:val="24"/>
          <w:szCs w:val="24"/>
        </w:rPr>
        <w:t xml:space="preserve">di </w:t>
      </w:r>
      <w:r w:rsidR="007715AB" w:rsidRPr="0044300F">
        <w:rPr>
          <w:rFonts w:eastAsia="Calibri" w:cstheme="minorHAnsi"/>
          <w:sz w:val="24"/>
          <w:szCs w:val="24"/>
          <w:lang w:eastAsia="it-IT"/>
        </w:rPr>
        <w:t>YAMUNA</w:t>
      </w:r>
      <w:r w:rsidR="00071E63" w:rsidRPr="0044300F">
        <w:rPr>
          <w:rFonts w:eastAsia="Calibri" w:cstheme="minorHAnsi"/>
          <w:sz w:val="24"/>
          <w:szCs w:val="24"/>
          <w:lang w:eastAsia="it-IT"/>
        </w:rPr>
        <w:t xml:space="preserve"> </w:t>
      </w:r>
      <w:r w:rsidRPr="0044300F">
        <w:rPr>
          <w:rFonts w:cstheme="minorHAnsi"/>
          <w:sz w:val="24"/>
          <w:szCs w:val="24"/>
        </w:rPr>
        <w:t xml:space="preserve">è considerato </w:t>
      </w:r>
      <w:r w:rsidR="00071E63" w:rsidRPr="0044300F">
        <w:rPr>
          <w:rFonts w:cstheme="minorHAnsi"/>
          <w:sz w:val="24"/>
          <w:szCs w:val="24"/>
        </w:rPr>
        <w:t>favorevole per l’autorizzazione all’immis</w:t>
      </w:r>
      <w:r w:rsidR="00997F05" w:rsidRPr="0044300F">
        <w:rPr>
          <w:rFonts w:cstheme="minorHAnsi"/>
          <w:sz w:val="24"/>
          <w:szCs w:val="24"/>
        </w:rPr>
        <w:t>s</w:t>
      </w:r>
      <w:r w:rsidR="00071E63" w:rsidRPr="0044300F">
        <w:rPr>
          <w:rFonts w:cstheme="minorHAnsi"/>
          <w:sz w:val="24"/>
          <w:szCs w:val="24"/>
        </w:rPr>
        <w:t>ione in commercio</w:t>
      </w:r>
      <w:r w:rsidRPr="0044300F">
        <w:rPr>
          <w:rFonts w:cstheme="minorHAnsi"/>
          <w:sz w:val="24"/>
          <w:szCs w:val="24"/>
        </w:rPr>
        <w:t>.</w:t>
      </w:r>
    </w:p>
    <w:p w14:paraId="5ABBC3E3" w14:textId="77777777" w:rsidR="00071E63" w:rsidRPr="0044300F" w:rsidRDefault="004E5A39" w:rsidP="00EF6711">
      <w:pPr>
        <w:spacing w:after="0" w:line="240" w:lineRule="auto"/>
        <w:jc w:val="both"/>
        <w:rPr>
          <w:rFonts w:cstheme="minorHAnsi"/>
          <w:sz w:val="24"/>
          <w:szCs w:val="24"/>
        </w:rPr>
      </w:pPr>
      <w:r w:rsidRPr="0044300F">
        <w:rPr>
          <w:rFonts w:cstheme="minorHAnsi"/>
          <w:sz w:val="24"/>
          <w:szCs w:val="24"/>
        </w:rPr>
        <w:lastRenderedPageBreak/>
        <w:t xml:space="preserve">Il riassunto delle caratteristiche del prodotto, il foglio illustrativo e le etichette sono in linea con le </w:t>
      </w:r>
      <w:r w:rsidR="00071E63" w:rsidRPr="0044300F">
        <w:rPr>
          <w:rFonts w:cstheme="minorHAnsi"/>
          <w:sz w:val="24"/>
          <w:szCs w:val="24"/>
        </w:rPr>
        <w:t xml:space="preserve">vigenti </w:t>
      </w:r>
      <w:r w:rsidRPr="0044300F">
        <w:rPr>
          <w:rFonts w:cstheme="minorHAnsi"/>
          <w:sz w:val="24"/>
          <w:szCs w:val="24"/>
        </w:rPr>
        <w:t>linee guida</w:t>
      </w:r>
      <w:r w:rsidR="00071E63" w:rsidRPr="0044300F">
        <w:rPr>
          <w:rFonts w:cstheme="minorHAnsi"/>
          <w:sz w:val="24"/>
          <w:szCs w:val="24"/>
        </w:rPr>
        <w:t xml:space="preserve"> e raccomandazioni italiane ed europee</w:t>
      </w:r>
      <w:r w:rsidRPr="0044300F">
        <w:rPr>
          <w:rFonts w:cstheme="minorHAnsi"/>
          <w:sz w:val="24"/>
          <w:szCs w:val="24"/>
        </w:rPr>
        <w:t xml:space="preserve">. </w:t>
      </w:r>
    </w:p>
    <w:p w14:paraId="7056AFE8" w14:textId="31F82279" w:rsidR="00CE62A1" w:rsidRPr="0044300F" w:rsidRDefault="004E5A39" w:rsidP="00EF6711">
      <w:pPr>
        <w:spacing w:after="0" w:line="240" w:lineRule="auto"/>
        <w:jc w:val="both"/>
        <w:rPr>
          <w:rFonts w:eastAsia="Calibri" w:cstheme="minorHAnsi"/>
          <w:sz w:val="24"/>
          <w:szCs w:val="24"/>
          <w:lang w:eastAsia="it-IT"/>
        </w:rPr>
      </w:pPr>
      <w:r w:rsidRPr="0044300F">
        <w:rPr>
          <w:rFonts w:cstheme="minorHAnsi"/>
          <w:sz w:val="24"/>
          <w:szCs w:val="24"/>
        </w:rPr>
        <w:t xml:space="preserve">Questi documenti possono essere consultati sul sito istituzionale di AIFA </w:t>
      </w:r>
      <w:hyperlink r:id="rId12" w:anchor="/it/" w:history="1">
        <w:r w:rsidR="00F106A0" w:rsidRPr="0044300F">
          <w:rPr>
            <w:rStyle w:val="Collegamentoipertestuale"/>
            <w:rFonts w:cstheme="minorHAnsi"/>
            <w:color w:val="auto"/>
            <w:sz w:val="24"/>
            <w:szCs w:val="24"/>
          </w:rPr>
          <w:t>https://medicinali.aifa.gov.it/it/#/it/</w:t>
        </w:r>
      </w:hyperlink>
    </w:p>
    <w:sectPr w:rsidR="00CE62A1" w:rsidRPr="0044300F" w:rsidSect="00EF6711">
      <w:headerReference w:type="default" r:id="rId13"/>
      <w:footerReference w:type="default" r:id="rId14"/>
      <w:pgSz w:w="11906" w:h="16838"/>
      <w:pgMar w:top="1418" w:right="1021" w:bottom="1021" w:left="102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B74606" w16cex:dateUtc="2026-06-24T11:05:00Z">
    <w16cex:extLst>
      <w16:ext w16:uri="{CE6994B0-6A32-4C9F-8C6B-6E91EDA988CE}">
        <cr:reactions xmlns:cr="http://schemas.microsoft.com/office/comments/2020/reactions">
          <cr:reaction reactionType="1">
            <cr:reactionInfo dateUtc="2026-06-24T12:23:10Z">
              <cr:user userId="S::L.GinnariSatriani@aifa.gov.it::44cf1595-576e-4121-840d-b79bade67a81" userProvider="AD" userName="Ginnari Luca"/>
            </cr:reactionInfo>
          </cr:reaction>
        </cr:reactions>
      </w16:ext>
    </w16cex:extLst>
  </w16cex:commentExtensible>
  <w16cex:commentExtensible w16cex:durableId="540B6239" w16cex:dateUtc="2026-06-24T12: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F2C32D0" w16cid:durableId="59B74606"/>
  <w16cid:commentId w16cid:paraId="4B7004F9" w16cid:durableId="540B623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0DF31E" w14:textId="77777777" w:rsidR="0004694A" w:rsidRDefault="0004694A" w:rsidP="00C07183">
      <w:pPr>
        <w:spacing w:after="0" w:line="240" w:lineRule="auto"/>
      </w:pPr>
      <w:r>
        <w:separator/>
      </w:r>
    </w:p>
  </w:endnote>
  <w:endnote w:type="continuationSeparator" w:id="0">
    <w:p w14:paraId="66A283BA" w14:textId="77777777" w:rsidR="0004694A" w:rsidRDefault="0004694A" w:rsidP="00C071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ejaVuSans">
    <w:altName w:val="Yu Gothic"/>
    <w:panose1 w:val="00000000000000000000"/>
    <w:charset w:val="80"/>
    <w:family w:val="auto"/>
    <w:notTrueType/>
    <w:pitch w:val="default"/>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59866231"/>
      <w:docPartObj>
        <w:docPartGallery w:val="Page Numbers (Bottom of Page)"/>
        <w:docPartUnique/>
      </w:docPartObj>
    </w:sdtPr>
    <w:sdtEndPr/>
    <w:sdtContent>
      <w:p w14:paraId="4093311E" w14:textId="34D31196" w:rsidR="002021EF" w:rsidRPr="002021EF" w:rsidRDefault="005F7D9D">
        <w:pPr>
          <w:pStyle w:val="Pidipagina"/>
          <w:jc w:val="center"/>
          <w:rPr>
            <w:sz w:val="24"/>
            <w:szCs w:val="24"/>
          </w:rPr>
        </w:pPr>
        <w:r w:rsidRPr="002021EF">
          <w:rPr>
            <w:sz w:val="24"/>
            <w:szCs w:val="24"/>
          </w:rPr>
          <w:fldChar w:fldCharType="begin"/>
        </w:r>
        <w:r w:rsidRPr="002021EF">
          <w:rPr>
            <w:sz w:val="24"/>
            <w:szCs w:val="24"/>
          </w:rPr>
          <w:instrText>PAGE   \* MERGEFORMAT</w:instrText>
        </w:r>
        <w:r w:rsidRPr="002021EF">
          <w:rPr>
            <w:sz w:val="24"/>
            <w:szCs w:val="24"/>
          </w:rPr>
          <w:fldChar w:fldCharType="separate"/>
        </w:r>
        <w:r w:rsidR="009800BA">
          <w:rPr>
            <w:noProof/>
            <w:sz w:val="24"/>
            <w:szCs w:val="24"/>
          </w:rPr>
          <w:t>2</w:t>
        </w:r>
        <w:r w:rsidRPr="002021EF">
          <w:rPr>
            <w:sz w:val="24"/>
            <w:szCs w:val="24"/>
          </w:rPr>
          <w:fldChar w:fldCharType="end"/>
        </w:r>
      </w:p>
      <w:p w14:paraId="6BFEAD53" w14:textId="4BF5CA6D" w:rsidR="005F7D9D" w:rsidRDefault="002021EF" w:rsidP="002021EF">
        <w:pPr>
          <w:pStyle w:val="Pidipagina"/>
        </w:pPr>
        <w:r w:rsidRPr="002021EF">
          <w:rPr>
            <w:sz w:val="16"/>
            <w:szCs w:val="16"/>
          </w:rPr>
          <w:t>Documento ad uso pubblico</w:t>
        </w:r>
      </w:p>
    </w:sdtContent>
  </w:sdt>
  <w:p w14:paraId="6F5CE743" w14:textId="464F51B7" w:rsidR="005F7D9D" w:rsidRDefault="005F7D9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EC9DE4" w14:textId="77777777" w:rsidR="0004694A" w:rsidRDefault="0004694A" w:rsidP="00C07183">
      <w:pPr>
        <w:spacing w:after="0" w:line="240" w:lineRule="auto"/>
      </w:pPr>
      <w:r>
        <w:separator/>
      </w:r>
    </w:p>
  </w:footnote>
  <w:footnote w:type="continuationSeparator" w:id="0">
    <w:p w14:paraId="3E5A1334" w14:textId="77777777" w:rsidR="0004694A" w:rsidRDefault="0004694A" w:rsidP="00C071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CEF9E1" w14:textId="438AEAB3" w:rsidR="005F7D9D" w:rsidRDefault="005F7D9D" w:rsidP="00132B98">
    <w:pPr>
      <w:pStyle w:val="Intestazione"/>
    </w:pPr>
  </w:p>
  <w:p w14:paraId="214F02AB" w14:textId="77777777" w:rsidR="005F7D9D" w:rsidRDefault="005F7D9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3011A1"/>
    <w:multiLevelType w:val="hybridMultilevel"/>
    <w:tmpl w:val="1730E342"/>
    <w:lvl w:ilvl="0" w:tplc="C516861A">
      <w:start w:val="1"/>
      <w:numFmt w:val="upp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AB2382E"/>
    <w:multiLevelType w:val="hybridMultilevel"/>
    <w:tmpl w:val="F554422C"/>
    <w:lvl w:ilvl="0" w:tplc="0C789386">
      <w:start w:val="1"/>
      <w:numFmt w:val="bullet"/>
      <w:lvlText w:val=""/>
      <w:lvlJc w:val="left"/>
      <w:pPr>
        <w:ind w:left="720" w:hanging="360"/>
      </w:pPr>
      <w:rPr>
        <w:rFonts w:ascii="Symbol" w:eastAsia="Calibri" w:hAnsi="Symbol" w:cs="Calibri" w:hint="default"/>
        <w:b w:val="0"/>
        <w:color w:val="auto"/>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503624C"/>
    <w:multiLevelType w:val="hybridMultilevel"/>
    <w:tmpl w:val="8604BA56"/>
    <w:lvl w:ilvl="0" w:tplc="4A48F9D2">
      <w:start w:val="1"/>
      <w:numFmt w:val="bullet"/>
      <w:lvlText w:val="-"/>
      <w:lvlJc w:val="left"/>
      <w:pPr>
        <w:ind w:left="720" w:hanging="360"/>
      </w:pPr>
      <w:rPr>
        <w:rFonts w:ascii="Calibri" w:eastAsia="Times New Roman" w:hAnsi="Calibri"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923272D"/>
    <w:multiLevelType w:val="hybridMultilevel"/>
    <w:tmpl w:val="6A024C46"/>
    <w:lvl w:ilvl="0" w:tplc="6826EFB8">
      <w:numFmt w:val="bullet"/>
      <w:lvlText w:val=""/>
      <w:lvlJc w:val="left"/>
      <w:pPr>
        <w:ind w:left="675" w:hanging="567"/>
      </w:pPr>
      <w:rPr>
        <w:rFonts w:ascii="Symbol" w:eastAsia="Symbol" w:hAnsi="Symbol" w:cs="Symbol" w:hint="default"/>
        <w:w w:val="106"/>
        <w:sz w:val="22"/>
        <w:szCs w:val="22"/>
        <w:lang w:val="it-IT" w:eastAsia="en-US" w:bidi="ar-SA"/>
      </w:rPr>
    </w:lvl>
    <w:lvl w:ilvl="1" w:tplc="F75057DA">
      <w:numFmt w:val="bullet"/>
      <w:lvlText w:val="•"/>
      <w:lvlJc w:val="left"/>
      <w:pPr>
        <w:ind w:left="1540" w:hanging="567"/>
      </w:pPr>
      <w:rPr>
        <w:rFonts w:hint="default"/>
        <w:lang w:val="it-IT" w:eastAsia="en-US" w:bidi="ar-SA"/>
      </w:rPr>
    </w:lvl>
    <w:lvl w:ilvl="2" w:tplc="D04EBFFA">
      <w:numFmt w:val="bullet"/>
      <w:lvlText w:val="•"/>
      <w:lvlJc w:val="left"/>
      <w:pPr>
        <w:ind w:left="2401" w:hanging="567"/>
      </w:pPr>
      <w:rPr>
        <w:rFonts w:hint="default"/>
        <w:lang w:val="it-IT" w:eastAsia="en-US" w:bidi="ar-SA"/>
      </w:rPr>
    </w:lvl>
    <w:lvl w:ilvl="3" w:tplc="76040592">
      <w:numFmt w:val="bullet"/>
      <w:lvlText w:val="•"/>
      <w:lvlJc w:val="left"/>
      <w:pPr>
        <w:ind w:left="3261" w:hanging="567"/>
      </w:pPr>
      <w:rPr>
        <w:rFonts w:hint="default"/>
        <w:lang w:val="it-IT" w:eastAsia="en-US" w:bidi="ar-SA"/>
      </w:rPr>
    </w:lvl>
    <w:lvl w:ilvl="4" w:tplc="EDF802C8">
      <w:numFmt w:val="bullet"/>
      <w:lvlText w:val="•"/>
      <w:lvlJc w:val="left"/>
      <w:pPr>
        <w:ind w:left="4122" w:hanging="567"/>
      </w:pPr>
      <w:rPr>
        <w:rFonts w:hint="default"/>
        <w:lang w:val="it-IT" w:eastAsia="en-US" w:bidi="ar-SA"/>
      </w:rPr>
    </w:lvl>
    <w:lvl w:ilvl="5" w:tplc="09625802">
      <w:numFmt w:val="bullet"/>
      <w:lvlText w:val="•"/>
      <w:lvlJc w:val="left"/>
      <w:pPr>
        <w:ind w:left="4983" w:hanging="567"/>
      </w:pPr>
      <w:rPr>
        <w:rFonts w:hint="default"/>
        <w:lang w:val="it-IT" w:eastAsia="en-US" w:bidi="ar-SA"/>
      </w:rPr>
    </w:lvl>
    <w:lvl w:ilvl="6" w:tplc="A7E0BD14">
      <w:numFmt w:val="bullet"/>
      <w:lvlText w:val="•"/>
      <w:lvlJc w:val="left"/>
      <w:pPr>
        <w:ind w:left="5843" w:hanging="567"/>
      </w:pPr>
      <w:rPr>
        <w:rFonts w:hint="default"/>
        <w:lang w:val="it-IT" w:eastAsia="en-US" w:bidi="ar-SA"/>
      </w:rPr>
    </w:lvl>
    <w:lvl w:ilvl="7" w:tplc="4FC805C8">
      <w:numFmt w:val="bullet"/>
      <w:lvlText w:val="•"/>
      <w:lvlJc w:val="left"/>
      <w:pPr>
        <w:ind w:left="6704" w:hanging="567"/>
      </w:pPr>
      <w:rPr>
        <w:rFonts w:hint="default"/>
        <w:lang w:val="it-IT" w:eastAsia="en-US" w:bidi="ar-SA"/>
      </w:rPr>
    </w:lvl>
    <w:lvl w:ilvl="8" w:tplc="4510F8CE">
      <w:numFmt w:val="bullet"/>
      <w:lvlText w:val="•"/>
      <w:lvlJc w:val="left"/>
      <w:pPr>
        <w:ind w:left="7565" w:hanging="567"/>
      </w:pPr>
      <w:rPr>
        <w:rFonts w:hint="default"/>
        <w:lang w:val="it-IT" w:eastAsia="en-US" w:bidi="ar-SA"/>
      </w:rPr>
    </w:lvl>
  </w:abstractNum>
  <w:abstractNum w:abstractNumId="4" w15:restartNumberingAfterBreak="0">
    <w:nsid w:val="446478AF"/>
    <w:multiLevelType w:val="hybridMultilevel"/>
    <w:tmpl w:val="0EC4CBFC"/>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4A891CF4"/>
    <w:multiLevelType w:val="hybridMultilevel"/>
    <w:tmpl w:val="8F2AE9FA"/>
    <w:lvl w:ilvl="0" w:tplc="FC389974">
      <w:start w:val="1"/>
      <w:numFmt w:val="upperRoman"/>
      <w:lvlText w:val="%1."/>
      <w:lvlJc w:val="left"/>
      <w:pPr>
        <w:ind w:left="1800" w:hanging="72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6" w15:restartNumberingAfterBreak="0">
    <w:nsid w:val="4E19499D"/>
    <w:multiLevelType w:val="hybridMultilevel"/>
    <w:tmpl w:val="F4ECB43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5CE63AE5"/>
    <w:multiLevelType w:val="hybridMultilevel"/>
    <w:tmpl w:val="E99205FE"/>
    <w:lvl w:ilvl="0" w:tplc="D4045BA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E85419F"/>
    <w:multiLevelType w:val="hybridMultilevel"/>
    <w:tmpl w:val="45647B3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F8B3AF7"/>
    <w:multiLevelType w:val="hybridMultilevel"/>
    <w:tmpl w:val="41A851CA"/>
    <w:lvl w:ilvl="0" w:tplc="B268C8BA">
      <w:start w:val="1"/>
      <w:numFmt w:val="lowerLetter"/>
      <w:lvlText w:val="%1."/>
      <w:lvlJc w:val="left"/>
      <w:pPr>
        <w:ind w:left="420" w:hanging="360"/>
      </w:pPr>
      <w:rPr>
        <w:rFonts w:hint="default"/>
        <w:b w:val="0"/>
        <w:i w:val="0"/>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num w:numId="1">
    <w:abstractNumId w:val="0"/>
  </w:num>
  <w:num w:numId="2">
    <w:abstractNumId w:val="5"/>
  </w:num>
  <w:num w:numId="3">
    <w:abstractNumId w:val="7"/>
  </w:num>
  <w:num w:numId="4">
    <w:abstractNumId w:val="2"/>
  </w:num>
  <w:num w:numId="5">
    <w:abstractNumId w:val="1"/>
  </w:num>
  <w:num w:numId="6">
    <w:abstractNumId w:val="6"/>
  </w:num>
  <w:num w:numId="7">
    <w:abstractNumId w:val="4"/>
  </w:num>
  <w:num w:numId="8">
    <w:abstractNumId w:val="9"/>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6" w:nlCheck="1" w:checkStyle="0"/>
  <w:activeWritingStyle w:appName="MSWord" w:lang="it-IT" w:vendorID="64" w:dllVersion="0" w:nlCheck="1" w:checkStyle="0"/>
  <w:activeWritingStyle w:appName="MSWord" w:lang="de-DE" w:vendorID="64" w:dllVersion="0" w:nlCheck="1" w:checkStyle="0"/>
  <w:activeWritingStyle w:appName="MSWord" w:lang="en-GB" w:vendorID="64" w:dllVersion="0" w:nlCheck="1" w:checkStyle="0"/>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trackRevisions/>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AC"/>
    <w:rsid w:val="00010646"/>
    <w:rsid w:val="000106D2"/>
    <w:rsid w:val="00010F5F"/>
    <w:rsid w:val="00012C35"/>
    <w:rsid w:val="00013020"/>
    <w:rsid w:val="00014743"/>
    <w:rsid w:val="0002205E"/>
    <w:rsid w:val="00022511"/>
    <w:rsid w:val="00022F32"/>
    <w:rsid w:val="00023CEA"/>
    <w:rsid w:val="0002407C"/>
    <w:rsid w:val="00035BE7"/>
    <w:rsid w:val="00035DB7"/>
    <w:rsid w:val="00044DEC"/>
    <w:rsid w:val="00046348"/>
    <w:rsid w:val="0004694A"/>
    <w:rsid w:val="00046E1D"/>
    <w:rsid w:val="00050F6A"/>
    <w:rsid w:val="00052B9E"/>
    <w:rsid w:val="00053E50"/>
    <w:rsid w:val="00061B31"/>
    <w:rsid w:val="00062636"/>
    <w:rsid w:val="00067A63"/>
    <w:rsid w:val="00071E63"/>
    <w:rsid w:val="000759F6"/>
    <w:rsid w:val="000808A3"/>
    <w:rsid w:val="00085FAD"/>
    <w:rsid w:val="00087DC4"/>
    <w:rsid w:val="000A4BA1"/>
    <w:rsid w:val="000A74E0"/>
    <w:rsid w:val="000B599F"/>
    <w:rsid w:val="000B7AC8"/>
    <w:rsid w:val="000C1389"/>
    <w:rsid w:val="000C6D23"/>
    <w:rsid w:val="000E1F86"/>
    <w:rsid w:val="000E4494"/>
    <w:rsid w:val="000E4A73"/>
    <w:rsid w:val="000E57F5"/>
    <w:rsid w:val="000F3935"/>
    <w:rsid w:val="000F405C"/>
    <w:rsid w:val="000F658F"/>
    <w:rsid w:val="00102698"/>
    <w:rsid w:val="00111E9E"/>
    <w:rsid w:val="00112B76"/>
    <w:rsid w:val="00120C46"/>
    <w:rsid w:val="0012516F"/>
    <w:rsid w:val="00126BC8"/>
    <w:rsid w:val="001318C8"/>
    <w:rsid w:val="00132B98"/>
    <w:rsid w:val="001334B1"/>
    <w:rsid w:val="001460CA"/>
    <w:rsid w:val="0016526F"/>
    <w:rsid w:val="00165D07"/>
    <w:rsid w:val="001728AA"/>
    <w:rsid w:val="00172AED"/>
    <w:rsid w:val="00191ACE"/>
    <w:rsid w:val="00194300"/>
    <w:rsid w:val="00195C98"/>
    <w:rsid w:val="001A516D"/>
    <w:rsid w:val="001B2799"/>
    <w:rsid w:val="001B599D"/>
    <w:rsid w:val="001C15DF"/>
    <w:rsid w:val="001C3BF1"/>
    <w:rsid w:val="001C4323"/>
    <w:rsid w:val="001D04B6"/>
    <w:rsid w:val="001F0D20"/>
    <w:rsid w:val="001F5E2F"/>
    <w:rsid w:val="002021EF"/>
    <w:rsid w:val="002056A2"/>
    <w:rsid w:val="0021736D"/>
    <w:rsid w:val="00221C4C"/>
    <w:rsid w:val="00245B04"/>
    <w:rsid w:val="00246D84"/>
    <w:rsid w:val="00250A69"/>
    <w:rsid w:val="00252FE8"/>
    <w:rsid w:val="002554FE"/>
    <w:rsid w:val="00265B61"/>
    <w:rsid w:val="00272E0D"/>
    <w:rsid w:val="002744F3"/>
    <w:rsid w:val="00277A0E"/>
    <w:rsid w:val="00281664"/>
    <w:rsid w:val="002867A0"/>
    <w:rsid w:val="00287A28"/>
    <w:rsid w:val="00295EEA"/>
    <w:rsid w:val="00297F10"/>
    <w:rsid w:val="002A05B9"/>
    <w:rsid w:val="002A1800"/>
    <w:rsid w:val="002A409B"/>
    <w:rsid w:val="002B0B1C"/>
    <w:rsid w:val="002B662A"/>
    <w:rsid w:val="002C2324"/>
    <w:rsid w:val="002C2D9F"/>
    <w:rsid w:val="002D5B9E"/>
    <w:rsid w:val="002F2543"/>
    <w:rsid w:val="002F4000"/>
    <w:rsid w:val="00300BEA"/>
    <w:rsid w:val="00305B55"/>
    <w:rsid w:val="003061E0"/>
    <w:rsid w:val="003147EC"/>
    <w:rsid w:val="00321C8B"/>
    <w:rsid w:val="00322946"/>
    <w:rsid w:val="00323648"/>
    <w:rsid w:val="003238CF"/>
    <w:rsid w:val="00325C06"/>
    <w:rsid w:val="00330DFA"/>
    <w:rsid w:val="00340DC4"/>
    <w:rsid w:val="00345206"/>
    <w:rsid w:val="003460E9"/>
    <w:rsid w:val="00353838"/>
    <w:rsid w:val="003544C6"/>
    <w:rsid w:val="0036435F"/>
    <w:rsid w:val="00366A15"/>
    <w:rsid w:val="00367CE0"/>
    <w:rsid w:val="00387CA8"/>
    <w:rsid w:val="003949F9"/>
    <w:rsid w:val="003954A5"/>
    <w:rsid w:val="003A1D16"/>
    <w:rsid w:val="003B0421"/>
    <w:rsid w:val="003B2725"/>
    <w:rsid w:val="003B477E"/>
    <w:rsid w:val="003B68D5"/>
    <w:rsid w:val="003C054E"/>
    <w:rsid w:val="003E1E83"/>
    <w:rsid w:val="003E2BBA"/>
    <w:rsid w:val="003F0AD9"/>
    <w:rsid w:val="003F681E"/>
    <w:rsid w:val="00400CA3"/>
    <w:rsid w:val="00407C38"/>
    <w:rsid w:val="0041387F"/>
    <w:rsid w:val="004139CE"/>
    <w:rsid w:val="00413F7D"/>
    <w:rsid w:val="004211CE"/>
    <w:rsid w:val="004214DB"/>
    <w:rsid w:val="0042214D"/>
    <w:rsid w:val="00423A97"/>
    <w:rsid w:val="004241AC"/>
    <w:rsid w:val="004243FA"/>
    <w:rsid w:val="00435039"/>
    <w:rsid w:val="00441071"/>
    <w:rsid w:val="00441779"/>
    <w:rsid w:val="00442A9D"/>
    <w:rsid w:val="0044300F"/>
    <w:rsid w:val="004441EE"/>
    <w:rsid w:val="00445DB2"/>
    <w:rsid w:val="004465D0"/>
    <w:rsid w:val="004509BC"/>
    <w:rsid w:val="004532E2"/>
    <w:rsid w:val="00453821"/>
    <w:rsid w:val="004609F8"/>
    <w:rsid w:val="00461D93"/>
    <w:rsid w:val="004621A2"/>
    <w:rsid w:val="004631F3"/>
    <w:rsid w:val="00464F65"/>
    <w:rsid w:val="00467C67"/>
    <w:rsid w:val="00470C09"/>
    <w:rsid w:val="00477F06"/>
    <w:rsid w:val="00482C32"/>
    <w:rsid w:val="004907CA"/>
    <w:rsid w:val="00496318"/>
    <w:rsid w:val="00497E79"/>
    <w:rsid w:val="004B19DB"/>
    <w:rsid w:val="004B20A8"/>
    <w:rsid w:val="004B3C2F"/>
    <w:rsid w:val="004B5B15"/>
    <w:rsid w:val="004B5CB4"/>
    <w:rsid w:val="004C7B86"/>
    <w:rsid w:val="004E28E5"/>
    <w:rsid w:val="004E5A39"/>
    <w:rsid w:val="004E70F5"/>
    <w:rsid w:val="004F343B"/>
    <w:rsid w:val="00500ACA"/>
    <w:rsid w:val="00502945"/>
    <w:rsid w:val="00503C1B"/>
    <w:rsid w:val="005049A1"/>
    <w:rsid w:val="00504FC1"/>
    <w:rsid w:val="00514945"/>
    <w:rsid w:val="005250B6"/>
    <w:rsid w:val="005256F6"/>
    <w:rsid w:val="00553C13"/>
    <w:rsid w:val="00562413"/>
    <w:rsid w:val="0056372C"/>
    <w:rsid w:val="005637E9"/>
    <w:rsid w:val="00567615"/>
    <w:rsid w:val="00570CD8"/>
    <w:rsid w:val="005744D4"/>
    <w:rsid w:val="00575A8E"/>
    <w:rsid w:val="00577746"/>
    <w:rsid w:val="00577DAC"/>
    <w:rsid w:val="005826A6"/>
    <w:rsid w:val="00592AF0"/>
    <w:rsid w:val="005950D6"/>
    <w:rsid w:val="00597419"/>
    <w:rsid w:val="005A466E"/>
    <w:rsid w:val="005A4A67"/>
    <w:rsid w:val="005A4BBD"/>
    <w:rsid w:val="005B4C97"/>
    <w:rsid w:val="005B4D02"/>
    <w:rsid w:val="005C2427"/>
    <w:rsid w:val="005C45B7"/>
    <w:rsid w:val="005D18E5"/>
    <w:rsid w:val="005D54E1"/>
    <w:rsid w:val="005E148A"/>
    <w:rsid w:val="005E18E4"/>
    <w:rsid w:val="005F54B1"/>
    <w:rsid w:val="005F7D9D"/>
    <w:rsid w:val="00601021"/>
    <w:rsid w:val="00610BAB"/>
    <w:rsid w:val="00615547"/>
    <w:rsid w:val="00621AE2"/>
    <w:rsid w:val="006222F7"/>
    <w:rsid w:val="00622576"/>
    <w:rsid w:val="006231AC"/>
    <w:rsid w:val="0062524C"/>
    <w:rsid w:val="0063013B"/>
    <w:rsid w:val="00630CB5"/>
    <w:rsid w:val="00642D6A"/>
    <w:rsid w:val="00643192"/>
    <w:rsid w:val="0064646C"/>
    <w:rsid w:val="00647158"/>
    <w:rsid w:val="00652AE5"/>
    <w:rsid w:val="00653012"/>
    <w:rsid w:val="00654D9E"/>
    <w:rsid w:val="00663BCD"/>
    <w:rsid w:val="00664931"/>
    <w:rsid w:val="006652A6"/>
    <w:rsid w:val="006727BD"/>
    <w:rsid w:val="00674D13"/>
    <w:rsid w:val="00683AC5"/>
    <w:rsid w:val="006A3A37"/>
    <w:rsid w:val="006A4CEC"/>
    <w:rsid w:val="006B311C"/>
    <w:rsid w:val="006B3E12"/>
    <w:rsid w:val="006B6D86"/>
    <w:rsid w:val="006C0722"/>
    <w:rsid w:val="006C08B4"/>
    <w:rsid w:val="006C2B5A"/>
    <w:rsid w:val="006C5811"/>
    <w:rsid w:val="006D7B8C"/>
    <w:rsid w:val="006E4804"/>
    <w:rsid w:val="006F44C7"/>
    <w:rsid w:val="007017F9"/>
    <w:rsid w:val="00712DB3"/>
    <w:rsid w:val="00716DF5"/>
    <w:rsid w:val="007170D7"/>
    <w:rsid w:val="007221B6"/>
    <w:rsid w:val="00731DAA"/>
    <w:rsid w:val="00745609"/>
    <w:rsid w:val="00747DF3"/>
    <w:rsid w:val="00747E46"/>
    <w:rsid w:val="007632B5"/>
    <w:rsid w:val="00766E26"/>
    <w:rsid w:val="007715AB"/>
    <w:rsid w:val="0078608F"/>
    <w:rsid w:val="0078680B"/>
    <w:rsid w:val="007868F1"/>
    <w:rsid w:val="00796B25"/>
    <w:rsid w:val="00797416"/>
    <w:rsid w:val="007A14F4"/>
    <w:rsid w:val="007A1C0E"/>
    <w:rsid w:val="007A3084"/>
    <w:rsid w:val="007B6210"/>
    <w:rsid w:val="007C0622"/>
    <w:rsid w:val="007D0CF3"/>
    <w:rsid w:val="007D2539"/>
    <w:rsid w:val="007E0362"/>
    <w:rsid w:val="007E4E98"/>
    <w:rsid w:val="007F01CB"/>
    <w:rsid w:val="007F5507"/>
    <w:rsid w:val="008002AD"/>
    <w:rsid w:val="008034FC"/>
    <w:rsid w:val="00811B01"/>
    <w:rsid w:val="00812A80"/>
    <w:rsid w:val="00813515"/>
    <w:rsid w:val="00822D24"/>
    <w:rsid w:val="00823F4C"/>
    <w:rsid w:val="00824EF9"/>
    <w:rsid w:val="008340C7"/>
    <w:rsid w:val="008375CF"/>
    <w:rsid w:val="008376FC"/>
    <w:rsid w:val="00850220"/>
    <w:rsid w:val="008531ED"/>
    <w:rsid w:val="00853EC6"/>
    <w:rsid w:val="008547B3"/>
    <w:rsid w:val="008767B9"/>
    <w:rsid w:val="00880C91"/>
    <w:rsid w:val="008819D4"/>
    <w:rsid w:val="00881BCB"/>
    <w:rsid w:val="0088216F"/>
    <w:rsid w:val="00890A5C"/>
    <w:rsid w:val="0089328C"/>
    <w:rsid w:val="00894D2A"/>
    <w:rsid w:val="00894F92"/>
    <w:rsid w:val="008A6FEC"/>
    <w:rsid w:val="008B214E"/>
    <w:rsid w:val="008B46E3"/>
    <w:rsid w:val="008B56CD"/>
    <w:rsid w:val="008B60D7"/>
    <w:rsid w:val="008C3877"/>
    <w:rsid w:val="008C3D30"/>
    <w:rsid w:val="008C4248"/>
    <w:rsid w:val="008C75F9"/>
    <w:rsid w:val="008D14D4"/>
    <w:rsid w:val="008D1529"/>
    <w:rsid w:val="008D7307"/>
    <w:rsid w:val="008E2C23"/>
    <w:rsid w:val="008E3D9E"/>
    <w:rsid w:val="008F117D"/>
    <w:rsid w:val="008F3E3A"/>
    <w:rsid w:val="008F69A7"/>
    <w:rsid w:val="008F6B3E"/>
    <w:rsid w:val="0091040B"/>
    <w:rsid w:val="009232AA"/>
    <w:rsid w:val="009254CC"/>
    <w:rsid w:val="0093069B"/>
    <w:rsid w:val="00943785"/>
    <w:rsid w:val="009450C7"/>
    <w:rsid w:val="009565BA"/>
    <w:rsid w:val="009568D6"/>
    <w:rsid w:val="00957832"/>
    <w:rsid w:val="0096735D"/>
    <w:rsid w:val="00967982"/>
    <w:rsid w:val="009800BA"/>
    <w:rsid w:val="00983038"/>
    <w:rsid w:val="00983853"/>
    <w:rsid w:val="0098470E"/>
    <w:rsid w:val="0099120C"/>
    <w:rsid w:val="0099355B"/>
    <w:rsid w:val="00997646"/>
    <w:rsid w:val="00997F05"/>
    <w:rsid w:val="009A194B"/>
    <w:rsid w:val="009A23DE"/>
    <w:rsid w:val="009A260F"/>
    <w:rsid w:val="009B03DB"/>
    <w:rsid w:val="009B1BF1"/>
    <w:rsid w:val="009B1E44"/>
    <w:rsid w:val="009B6316"/>
    <w:rsid w:val="009C3E8B"/>
    <w:rsid w:val="009D3446"/>
    <w:rsid w:val="009E0140"/>
    <w:rsid w:val="009E2BC0"/>
    <w:rsid w:val="009E3916"/>
    <w:rsid w:val="009E7C96"/>
    <w:rsid w:val="009F3867"/>
    <w:rsid w:val="009F395B"/>
    <w:rsid w:val="009F5439"/>
    <w:rsid w:val="009F584E"/>
    <w:rsid w:val="00A01AB1"/>
    <w:rsid w:val="00A03645"/>
    <w:rsid w:val="00A046AC"/>
    <w:rsid w:val="00A11FD6"/>
    <w:rsid w:val="00A21D97"/>
    <w:rsid w:val="00A247C5"/>
    <w:rsid w:val="00A264D3"/>
    <w:rsid w:val="00A31CC1"/>
    <w:rsid w:val="00A40FF3"/>
    <w:rsid w:val="00A439C5"/>
    <w:rsid w:val="00A46274"/>
    <w:rsid w:val="00A47288"/>
    <w:rsid w:val="00A47604"/>
    <w:rsid w:val="00A5621A"/>
    <w:rsid w:val="00A62D55"/>
    <w:rsid w:val="00A670C4"/>
    <w:rsid w:val="00A82C9E"/>
    <w:rsid w:val="00A83AB4"/>
    <w:rsid w:val="00A84362"/>
    <w:rsid w:val="00A86F5A"/>
    <w:rsid w:val="00A908B9"/>
    <w:rsid w:val="00A966D1"/>
    <w:rsid w:val="00AA516E"/>
    <w:rsid w:val="00AB1671"/>
    <w:rsid w:val="00AC0DDE"/>
    <w:rsid w:val="00AC31D4"/>
    <w:rsid w:val="00AC3E39"/>
    <w:rsid w:val="00AC586B"/>
    <w:rsid w:val="00AC7B03"/>
    <w:rsid w:val="00AD051C"/>
    <w:rsid w:val="00AD4BE6"/>
    <w:rsid w:val="00AE0B15"/>
    <w:rsid w:val="00AE2706"/>
    <w:rsid w:val="00AF52E2"/>
    <w:rsid w:val="00B023E9"/>
    <w:rsid w:val="00B03E01"/>
    <w:rsid w:val="00B10F17"/>
    <w:rsid w:val="00B112FC"/>
    <w:rsid w:val="00B1186F"/>
    <w:rsid w:val="00B15135"/>
    <w:rsid w:val="00B17D90"/>
    <w:rsid w:val="00B30431"/>
    <w:rsid w:val="00B4139D"/>
    <w:rsid w:val="00B51571"/>
    <w:rsid w:val="00B5527E"/>
    <w:rsid w:val="00B56CE7"/>
    <w:rsid w:val="00B57E1F"/>
    <w:rsid w:val="00B625F1"/>
    <w:rsid w:val="00B76A3B"/>
    <w:rsid w:val="00B7795B"/>
    <w:rsid w:val="00B80891"/>
    <w:rsid w:val="00B862CA"/>
    <w:rsid w:val="00B961B2"/>
    <w:rsid w:val="00BA0ACD"/>
    <w:rsid w:val="00BA21B2"/>
    <w:rsid w:val="00BA54A5"/>
    <w:rsid w:val="00BB2AF8"/>
    <w:rsid w:val="00BB7B54"/>
    <w:rsid w:val="00BC4E8A"/>
    <w:rsid w:val="00BC561B"/>
    <w:rsid w:val="00BC74C2"/>
    <w:rsid w:val="00BD39EB"/>
    <w:rsid w:val="00BD3D4B"/>
    <w:rsid w:val="00BD695C"/>
    <w:rsid w:val="00BE7CDB"/>
    <w:rsid w:val="00BF55B9"/>
    <w:rsid w:val="00BF6D12"/>
    <w:rsid w:val="00BF7A42"/>
    <w:rsid w:val="00C058E1"/>
    <w:rsid w:val="00C07183"/>
    <w:rsid w:val="00C105FB"/>
    <w:rsid w:val="00C15C8C"/>
    <w:rsid w:val="00C17BE2"/>
    <w:rsid w:val="00C2462C"/>
    <w:rsid w:val="00C2565A"/>
    <w:rsid w:val="00C30F2F"/>
    <w:rsid w:val="00C344A5"/>
    <w:rsid w:val="00C35B02"/>
    <w:rsid w:val="00C37DCF"/>
    <w:rsid w:val="00C42AAC"/>
    <w:rsid w:val="00C50582"/>
    <w:rsid w:val="00C50F42"/>
    <w:rsid w:val="00C51FF1"/>
    <w:rsid w:val="00C56FA9"/>
    <w:rsid w:val="00C572C0"/>
    <w:rsid w:val="00C66597"/>
    <w:rsid w:val="00C72B6C"/>
    <w:rsid w:val="00C7332C"/>
    <w:rsid w:val="00C74500"/>
    <w:rsid w:val="00C77B4F"/>
    <w:rsid w:val="00C8641A"/>
    <w:rsid w:val="00C90081"/>
    <w:rsid w:val="00CA3967"/>
    <w:rsid w:val="00CC1489"/>
    <w:rsid w:val="00CC3C2F"/>
    <w:rsid w:val="00CC52A3"/>
    <w:rsid w:val="00CC7AFF"/>
    <w:rsid w:val="00CD4358"/>
    <w:rsid w:val="00CE62A1"/>
    <w:rsid w:val="00CF08A6"/>
    <w:rsid w:val="00D037ED"/>
    <w:rsid w:val="00D06E74"/>
    <w:rsid w:val="00D12B5C"/>
    <w:rsid w:val="00D14523"/>
    <w:rsid w:val="00D16696"/>
    <w:rsid w:val="00D16CEF"/>
    <w:rsid w:val="00D20170"/>
    <w:rsid w:val="00D212AA"/>
    <w:rsid w:val="00D222EF"/>
    <w:rsid w:val="00D22C34"/>
    <w:rsid w:val="00D24D39"/>
    <w:rsid w:val="00D27811"/>
    <w:rsid w:val="00D34BB2"/>
    <w:rsid w:val="00D36F9A"/>
    <w:rsid w:val="00D60600"/>
    <w:rsid w:val="00D6711E"/>
    <w:rsid w:val="00D81B58"/>
    <w:rsid w:val="00D8584F"/>
    <w:rsid w:val="00D95B1D"/>
    <w:rsid w:val="00D96812"/>
    <w:rsid w:val="00DA5F9B"/>
    <w:rsid w:val="00DB021E"/>
    <w:rsid w:val="00DB359A"/>
    <w:rsid w:val="00DB3EB2"/>
    <w:rsid w:val="00DC187E"/>
    <w:rsid w:val="00DF5BFE"/>
    <w:rsid w:val="00E10D6C"/>
    <w:rsid w:val="00E207B1"/>
    <w:rsid w:val="00E20E87"/>
    <w:rsid w:val="00E233C0"/>
    <w:rsid w:val="00E25D34"/>
    <w:rsid w:val="00E26828"/>
    <w:rsid w:val="00E42578"/>
    <w:rsid w:val="00E43089"/>
    <w:rsid w:val="00E43922"/>
    <w:rsid w:val="00E5360B"/>
    <w:rsid w:val="00E67818"/>
    <w:rsid w:val="00E83F8D"/>
    <w:rsid w:val="00E8749D"/>
    <w:rsid w:val="00EA2159"/>
    <w:rsid w:val="00EA395C"/>
    <w:rsid w:val="00EA54DA"/>
    <w:rsid w:val="00EA55B0"/>
    <w:rsid w:val="00EB1A4E"/>
    <w:rsid w:val="00EB4398"/>
    <w:rsid w:val="00EB78D8"/>
    <w:rsid w:val="00EC2C3A"/>
    <w:rsid w:val="00EC33C5"/>
    <w:rsid w:val="00EC3589"/>
    <w:rsid w:val="00EC76AC"/>
    <w:rsid w:val="00ED19E3"/>
    <w:rsid w:val="00ED72E4"/>
    <w:rsid w:val="00EE6DD2"/>
    <w:rsid w:val="00EF062E"/>
    <w:rsid w:val="00EF3CEB"/>
    <w:rsid w:val="00EF6711"/>
    <w:rsid w:val="00F0065B"/>
    <w:rsid w:val="00F106A0"/>
    <w:rsid w:val="00F1246A"/>
    <w:rsid w:val="00F15187"/>
    <w:rsid w:val="00F27C7F"/>
    <w:rsid w:val="00F35F38"/>
    <w:rsid w:val="00F361C6"/>
    <w:rsid w:val="00F4291B"/>
    <w:rsid w:val="00F44B8C"/>
    <w:rsid w:val="00F61CF9"/>
    <w:rsid w:val="00F66767"/>
    <w:rsid w:val="00F67374"/>
    <w:rsid w:val="00F67DFC"/>
    <w:rsid w:val="00F70FE8"/>
    <w:rsid w:val="00F71E1F"/>
    <w:rsid w:val="00F76F77"/>
    <w:rsid w:val="00F83761"/>
    <w:rsid w:val="00F85989"/>
    <w:rsid w:val="00F90F1F"/>
    <w:rsid w:val="00F962DB"/>
    <w:rsid w:val="00F96473"/>
    <w:rsid w:val="00F964BE"/>
    <w:rsid w:val="00FA2702"/>
    <w:rsid w:val="00FA271D"/>
    <w:rsid w:val="00FB0018"/>
    <w:rsid w:val="00FB3BF5"/>
    <w:rsid w:val="00FB4181"/>
    <w:rsid w:val="00FC0183"/>
    <w:rsid w:val="00FC0BAF"/>
    <w:rsid w:val="00FD415D"/>
    <w:rsid w:val="00FD6FFC"/>
    <w:rsid w:val="00FF2DE3"/>
    <w:rsid w:val="00FF42DC"/>
    <w:rsid w:val="00FF50B2"/>
    <w:rsid w:val="00FF7816"/>
    <w:rsid w:val="550812C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4AD766"/>
  <w15:docId w15:val="{60B59FE6-18A8-4844-A803-0590BAD34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241AC"/>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241A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241AC"/>
    <w:rPr>
      <w:rFonts w:ascii="Tahoma" w:hAnsi="Tahoma" w:cs="Tahoma"/>
      <w:sz w:val="16"/>
      <w:szCs w:val="16"/>
    </w:rPr>
  </w:style>
  <w:style w:type="character" w:styleId="Collegamentoipertestuale">
    <w:name w:val="Hyperlink"/>
    <w:basedOn w:val="Carpredefinitoparagrafo"/>
    <w:uiPriority w:val="99"/>
    <w:unhideWhenUsed/>
    <w:rsid w:val="00567615"/>
    <w:rPr>
      <w:color w:val="0000FF" w:themeColor="hyperlink"/>
      <w:u w:val="single"/>
    </w:rPr>
  </w:style>
  <w:style w:type="paragraph" w:styleId="Paragrafoelenco">
    <w:name w:val="List Paragraph"/>
    <w:basedOn w:val="Normale"/>
    <w:uiPriority w:val="34"/>
    <w:qFormat/>
    <w:rsid w:val="004E5A39"/>
    <w:pPr>
      <w:ind w:left="720"/>
      <w:contextualSpacing/>
    </w:pPr>
  </w:style>
  <w:style w:type="character" w:customStyle="1" w:styleId="s1">
    <w:name w:val="s1"/>
    <w:basedOn w:val="Carpredefinitoparagrafo"/>
    <w:rsid w:val="004E5A39"/>
    <w:rPr>
      <w:rFonts w:ascii="Arial" w:hAnsi="Arial" w:cs="Arial" w:hint="default"/>
    </w:rPr>
  </w:style>
  <w:style w:type="paragraph" w:styleId="Didascalia">
    <w:name w:val="caption"/>
    <w:basedOn w:val="Normale"/>
    <w:next w:val="Normale"/>
    <w:qFormat/>
    <w:rsid w:val="004E5A39"/>
    <w:pPr>
      <w:spacing w:before="120" w:after="120" w:line="240" w:lineRule="auto"/>
    </w:pPr>
    <w:rPr>
      <w:rFonts w:ascii="Times New Roman" w:eastAsia="Times New Roman" w:hAnsi="Times New Roman" w:cs="Times New Roman"/>
      <w:b/>
      <w:sz w:val="24"/>
      <w:szCs w:val="20"/>
      <w:lang w:val="en-US"/>
    </w:rPr>
  </w:style>
  <w:style w:type="paragraph" w:styleId="PreformattatoHTML">
    <w:name w:val="HTML Preformatted"/>
    <w:basedOn w:val="Normale"/>
    <w:link w:val="PreformattatoHTMLCarattere"/>
    <w:uiPriority w:val="99"/>
    <w:unhideWhenUsed/>
    <w:rsid w:val="00BB2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rsid w:val="00BB2AF8"/>
    <w:rPr>
      <w:rFonts w:ascii="Courier New" w:eastAsia="Times New Roman" w:hAnsi="Courier New" w:cs="Courier New"/>
      <w:sz w:val="20"/>
      <w:szCs w:val="20"/>
      <w:lang w:eastAsia="it-IT"/>
    </w:rPr>
  </w:style>
  <w:style w:type="paragraph" w:customStyle="1" w:styleId="TabletextrowsAgency">
    <w:name w:val="Table text rows (Agency)"/>
    <w:basedOn w:val="Normale"/>
    <w:semiHidden/>
    <w:rsid w:val="00265B61"/>
    <w:pPr>
      <w:spacing w:after="0" w:line="280" w:lineRule="exact"/>
    </w:pPr>
    <w:rPr>
      <w:rFonts w:ascii="Verdana" w:eastAsia="Times New Roman" w:hAnsi="Verdana" w:cs="Verdana"/>
      <w:sz w:val="18"/>
      <w:szCs w:val="18"/>
      <w:lang w:val="en-GB" w:eastAsia="zh-CN"/>
    </w:rPr>
  </w:style>
  <w:style w:type="paragraph" w:styleId="NormaleWeb">
    <w:name w:val="Normal (Web)"/>
    <w:basedOn w:val="Normale"/>
    <w:uiPriority w:val="99"/>
    <w:unhideWhenUsed/>
    <w:rsid w:val="00265B61"/>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Rimandocommento">
    <w:name w:val="annotation reference"/>
    <w:basedOn w:val="Carpredefinitoparagrafo"/>
    <w:uiPriority w:val="99"/>
    <w:semiHidden/>
    <w:unhideWhenUsed/>
    <w:rsid w:val="00D36F9A"/>
    <w:rPr>
      <w:sz w:val="16"/>
      <w:szCs w:val="16"/>
    </w:rPr>
  </w:style>
  <w:style w:type="paragraph" w:styleId="Testocommento">
    <w:name w:val="annotation text"/>
    <w:basedOn w:val="Normale"/>
    <w:link w:val="TestocommentoCarattere"/>
    <w:uiPriority w:val="99"/>
    <w:unhideWhenUsed/>
    <w:rsid w:val="00D36F9A"/>
    <w:pPr>
      <w:spacing w:line="240" w:lineRule="auto"/>
    </w:pPr>
    <w:rPr>
      <w:sz w:val="20"/>
      <w:szCs w:val="20"/>
    </w:rPr>
  </w:style>
  <w:style w:type="character" w:customStyle="1" w:styleId="TestocommentoCarattere">
    <w:name w:val="Testo commento Carattere"/>
    <w:basedOn w:val="Carpredefinitoparagrafo"/>
    <w:link w:val="Testocommento"/>
    <w:uiPriority w:val="99"/>
    <w:rsid w:val="00D36F9A"/>
    <w:rPr>
      <w:sz w:val="20"/>
      <w:szCs w:val="20"/>
    </w:rPr>
  </w:style>
  <w:style w:type="paragraph" w:styleId="Soggettocommento">
    <w:name w:val="annotation subject"/>
    <w:basedOn w:val="Testocommento"/>
    <w:next w:val="Testocommento"/>
    <w:link w:val="SoggettocommentoCarattere"/>
    <w:uiPriority w:val="99"/>
    <w:semiHidden/>
    <w:unhideWhenUsed/>
    <w:rsid w:val="00D36F9A"/>
    <w:rPr>
      <w:b/>
      <w:bCs/>
    </w:rPr>
  </w:style>
  <w:style w:type="character" w:customStyle="1" w:styleId="SoggettocommentoCarattere">
    <w:name w:val="Soggetto commento Carattere"/>
    <w:basedOn w:val="TestocommentoCarattere"/>
    <w:link w:val="Soggettocommento"/>
    <w:uiPriority w:val="99"/>
    <w:semiHidden/>
    <w:rsid w:val="00D36F9A"/>
    <w:rPr>
      <w:b/>
      <w:bCs/>
      <w:sz w:val="20"/>
      <w:szCs w:val="20"/>
    </w:rPr>
  </w:style>
  <w:style w:type="character" w:styleId="Enfasigrassetto">
    <w:name w:val="Strong"/>
    <w:uiPriority w:val="22"/>
    <w:qFormat/>
    <w:rsid w:val="00022F32"/>
    <w:rPr>
      <w:b/>
      <w:bCs/>
    </w:rPr>
  </w:style>
  <w:style w:type="paragraph" w:styleId="Revisione">
    <w:name w:val="Revision"/>
    <w:hidden/>
    <w:uiPriority w:val="99"/>
    <w:semiHidden/>
    <w:rsid w:val="00022F32"/>
    <w:pPr>
      <w:spacing w:after="0" w:line="240" w:lineRule="auto"/>
    </w:pPr>
  </w:style>
  <w:style w:type="paragraph" w:customStyle="1" w:styleId="BodytextAgency">
    <w:name w:val="Body text (Agency)"/>
    <w:basedOn w:val="Normale"/>
    <w:uiPriority w:val="99"/>
    <w:rsid w:val="004509BC"/>
    <w:pPr>
      <w:spacing w:after="140" w:line="280" w:lineRule="atLeast"/>
    </w:pPr>
    <w:rPr>
      <w:rFonts w:ascii="Verdana" w:eastAsia="Times New Roman" w:hAnsi="Verdana" w:cs="Verdana"/>
      <w:sz w:val="18"/>
      <w:szCs w:val="18"/>
      <w:lang w:val="en-GB" w:eastAsia="en-GB"/>
    </w:rPr>
  </w:style>
  <w:style w:type="paragraph" w:styleId="Intestazione">
    <w:name w:val="header"/>
    <w:basedOn w:val="Normale"/>
    <w:link w:val="IntestazioneCarattere"/>
    <w:uiPriority w:val="99"/>
    <w:unhideWhenUsed/>
    <w:rsid w:val="00C0718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07183"/>
  </w:style>
  <w:style w:type="paragraph" w:styleId="Pidipagina">
    <w:name w:val="footer"/>
    <w:basedOn w:val="Normale"/>
    <w:link w:val="PidipaginaCarattere"/>
    <w:uiPriority w:val="99"/>
    <w:unhideWhenUsed/>
    <w:rsid w:val="00C0718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07183"/>
  </w:style>
  <w:style w:type="table" w:styleId="Grigliatabella">
    <w:name w:val="Table Grid"/>
    <w:basedOn w:val="Tabellanormale"/>
    <w:uiPriority w:val="39"/>
    <w:rsid w:val="004465D0"/>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100773">
      <w:bodyDiv w:val="1"/>
      <w:marLeft w:val="0"/>
      <w:marRight w:val="0"/>
      <w:marTop w:val="0"/>
      <w:marBottom w:val="0"/>
      <w:divBdr>
        <w:top w:val="none" w:sz="0" w:space="0" w:color="auto"/>
        <w:left w:val="none" w:sz="0" w:space="0" w:color="auto"/>
        <w:bottom w:val="none" w:sz="0" w:space="0" w:color="auto"/>
        <w:right w:val="none" w:sz="0" w:space="0" w:color="auto"/>
      </w:divBdr>
    </w:div>
    <w:div w:id="612324792">
      <w:bodyDiv w:val="1"/>
      <w:marLeft w:val="0"/>
      <w:marRight w:val="0"/>
      <w:marTop w:val="0"/>
      <w:marBottom w:val="0"/>
      <w:divBdr>
        <w:top w:val="none" w:sz="0" w:space="0" w:color="auto"/>
        <w:left w:val="none" w:sz="0" w:space="0" w:color="auto"/>
        <w:bottom w:val="none" w:sz="0" w:space="0" w:color="auto"/>
        <w:right w:val="none" w:sz="0" w:space="0" w:color="auto"/>
      </w:divBdr>
      <w:divsChild>
        <w:div w:id="686761160">
          <w:marLeft w:val="0"/>
          <w:marRight w:val="0"/>
          <w:marTop w:val="0"/>
          <w:marBottom w:val="0"/>
          <w:divBdr>
            <w:top w:val="none" w:sz="0" w:space="0" w:color="auto"/>
            <w:left w:val="none" w:sz="0" w:space="0" w:color="auto"/>
            <w:bottom w:val="none" w:sz="0" w:space="0" w:color="auto"/>
            <w:right w:val="none" w:sz="0" w:space="0" w:color="auto"/>
          </w:divBdr>
        </w:div>
      </w:divsChild>
    </w:div>
    <w:div w:id="862285597">
      <w:bodyDiv w:val="1"/>
      <w:marLeft w:val="0"/>
      <w:marRight w:val="0"/>
      <w:marTop w:val="0"/>
      <w:marBottom w:val="0"/>
      <w:divBdr>
        <w:top w:val="none" w:sz="0" w:space="0" w:color="auto"/>
        <w:left w:val="none" w:sz="0" w:space="0" w:color="auto"/>
        <w:bottom w:val="none" w:sz="0" w:space="0" w:color="auto"/>
        <w:right w:val="none" w:sz="0" w:space="0" w:color="auto"/>
      </w:divBdr>
    </w:div>
    <w:div w:id="1246568092">
      <w:bodyDiv w:val="1"/>
      <w:marLeft w:val="0"/>
      <w:marRight w:val="0"/>
      <w:marTop w:val="0"/>
      <w:marBottom w:val="0"/>
      <w:divBdr>
        <w:top w:val="none" w:sz="0" w:space="0" w:color="auto"/>
        <w:left w:val="none" w:sz="0" w:space="0" w:color="auto"/>
        <w:bottom w:val="none" w:sz="0" w:space="0" w:color="auto"/>
        <w:right w:val="none" w:sz="0" w:space="0" w:color="auto"/>
      </w:divBdr>
      <w:divsChild>
        <w:div w:id="14171652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edicinali.aifa.gov.it/it/" TargetMode="Externa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dicinali.aifa.gov.it/i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s://medicinali.aifa.gov.it/it/" TargetMode="External"/><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14AEC3-35A4-493F-8630-E31F0BE8A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2781</Words>
  <Characters>15857</Characters>
  <Application>Microsoft Office Word</Application>
  <DocSecurity>0</DocSecurity>
  <Lines>132</Lines>
  <Paragraphs>37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dellutri</dc:creator>
  <cp:lastModifiedBy>Albanese Andrea</cp:lastModifiedBy>
  <cp:revision>4</cp:revision>
  <dcterms:created xsi:type="dcterms:W3CDTF">2026-06-24T12:25:00Z</dcterms:created>
  <dcterms:modified xsi:type="dcterms:W3CDTF">2026-06-24T12:33:00Z</dcterms:modified>
</cp:coreProperties>
</file>